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EF2" w:rsidRPr="00F61EF2" w:rsidRDefault="00F61EF2" w:rsidP="00F61EF2">
      <w:pPr>
        <w:pStyle w:val="StandardWeb"/>
        <w:spacing w:line="276" w:lineRule="auto"/>
        <w:jc w:val="center"/>
        <w:rPr>
          <w:rFonts w:ascii="Arial" w:hAnsi="Arial" w:cs="Arial"/>
          <w:color w:val="000000" w:themeColor="text1"/>
          <w:sz w:val="32"/>
        </w:rPr>
      </w:pPr>
      <w:r w:rsidRPr="00F61EF2">
        <w:rPr>
          <w:rFonts w:ascii="Arial" w:hAnsi="Arial" w:cs="Arial"/>
          <w:b/>
          <w:bCs/>
          <w:i/>
          <w:iCs/>
          <w:color w:val="000000" w:themeColor="text1"/>
          <w:sz w:val="32"/>
          <w:szCs w:val="27"/>
        </w:rPr>
        <w:t xml:space="preserve">LETTRE DU PAPE FRANÇOIS </w:t>
      </w:r>
      <w:r w:rsidRPr="00F61EF2">
        <w:rPr>
          <w:rFonts w:ascii="Arial" w:hAnsi="Arial" w:cs="Arial"/>
          <w:b/>
          <w:bCs/>
          <w:i/>
          <w:iCs/>
          <w:color w:val="000000" w:themeColor="text1"/>
          <w:sz w:val="32"/>
          <w:szCs w:val="27"/>
        </w:rPr>
        <w:br/>
        <w:t>À L'OCCASION DU CENTENAIRE DE LA PROMULGA</w:t>
      </w:r>
      <w:r w:rsidRPr="00F61EF2">
        <w:rPr>
          <w:rFonts w:ascii="Arial" w:hAnsi="Arial" w:cs="Arial"/>
          <w:b/>
          <w:bCs/>
          <w:i/>
          <w:iCs/>
          <w:color w:val="000000" w:themeColor="text1"/>
          <w:sz w:val="32"/>
          <w:szCs w:val="27"/>
        </w:rPr>
        <w:t xml:space="preserve">TION </w:t>
      </w:r>
      <w:r w:rsidRPr="00F61EF2">
        <w:rPr>
          <w:rFonts w:ascii="Arial" w:hAnsi="Arial" w:cs="Arial"/>
          <w:b/>
          <w:bCs/>
          <w:i/>
          <w:iCs/>
          <w:color w:val="000000" w:themeColor="text1"/>
          <w:sz w:val="32"/>
          <w:szCs w:val="27"/>
        </w:rPr>
        <w:br/>
        <w:t>DE LA LETTRE APOSTOLIQUE « MAXIMUM ILLUD »</w:t>
      </w:r>
    </w:p>
    <w:p w:rsidR="00345D54" w:rsidRPr="00F61EF2" w:rsidRDefault="00345D54" w:rsidP="00F61EF2">
      <w:pPr>
        <w:pStyle w:val="StandardWeb"/>
        <w:spacing w:line="276" w:lineRule="auto"/>
        <w:rPr>
          <w:rFonts w:ascii="Arial" w:hAnsi="Arial" w:cs="Arial"/>
        </w:rPr>
      </w:pPr>
      <w:r w:rsidRPr="00F61EF2">
        <w:rPr>
          <w:rFonts w:ascii="Arial" w:hAnsi="Arial" w:cs="Arial"/>
        </w:rPr>
        <w:t>Au vénérable Frère</w:t>
      </w:r>
      <w:r w:rsidR="00F61EF2" w:rsidRPr="00F61EF2">
        <w:rPr>
          <w:rFonts w:ascii="Arial" w:hAnsi="Arial" w:cs="Arial"/>
        </w:rPr>
        <w:br/>
      </w:r>
      <w:r w:rsidRPr="00F61EF2">
        <w:rPr>
          <w:rFonts w:ascii="Arial" w:hAnsi="Arial" w:cs="Arial"/>
        </w:rPr>
        <w:t>Cardinal Fernando FILONI</w:t>
      </w:r>
      <w:r w:rsidR="00F61EF2" w:rsidRPr="00F61EF2">
        <w:rPr>
          <w:rFonts w:ascii="Arial" w:hAnsi="Arial" w:cs="Arial"/>
        </w:rPr>
        <w:br/>
      </w:r>
      <w:r w:rsidRPr="00F61EF2">
        <w:rPr>
          <w:rFonts w:ascii="Arial" w:hAnsi="Arial" w:cs="Arial"/>
        </w:rPr>
        <w:t>Préfet de la Congrégation pour l’Evangélisation des Peuples</w:t>
      </w:r>
    </w:p>
    <w:p w:rsidR="00F61EF2" w:rsidRPr="00F61EF2" w:rsidRDefault="00F61EF2" w:rsidP="00F61EF2">
      <w:pPr>
        <w:spacing w:before="100" w:beforeAutospacing="1" w:after="100" w:afterAutospacing="1" w:line="276" w:lineRule="auto"/>
        <w:rPr>
          <w:rFonts w:ascii="Arial" w:eastAsia="Times New Roman" w:hAnsi="Arial" w:cs="Arial"/>
          <w:color w:val="000000" w:themeColor="text1"/>
          <w:szCs w:val="24"/>
          <w:lang w:eastAsia="de-AT"/>
        </w:rPr>
      </w:pPr>
      <w:r w:rsidRPr="00F61EF2">
        <w:rPr>
          <w:rFonts w:ascii="Arial" w:eastAsia="Times New Roman" w:hAnsi="Arial" w:cs="Arial"/>
          <w:color w:val="000000" w:themeColor="text1"/>
          <w:szCs w:val="24"/>
          <w:lang w:eastAsia="de-AT"/>
        </w:rPr>
        <w:t xml:space="preserve">Le 30 novembre 2019 aura lieu le centenaire de la promulgation de la Lettre Apostolique </w:t>
      </w:r>
      <w:r w:rsidRPr="00F61EF2">
        <w:rPr>
          <w:rFonts w:ascii="Arial" w:eastAsia="Times New Roman" w:hAnsi="Arial" w:cs="Arial"/>
          <w:i/>
          <w:iCs/>
          <w:color w:val="000000" w:themeColor="text1"/>
          <w:szCs w:val="24"/>
          <w:lang w:eastAsia="de-AT"/>
        </w:rPr>
        <w:t xml:space="preserve">Maximum </w:t>
      </w:r>
      <w:proofErr w:type="spellStart"/>
      <w:r w:rsidRPr="00F61EF2">
        <w:rPr>
          <w:rFonts w:ascii="Arial" w:eastAsia="Times New Roman" w:hAnsi="Arial" w:cs="Arial"/>
          <w:i/>
          <w:iCs/>
          <w:color w:val="000000" w:themeColor="text1"/>
          <w:szCs w:val="24"/>
          <w:lang w:eastAsia="de-AT"/>
        </w:rPr>
        <w:t>illud</w:t>
      </w:r>
      <w:proofErr w:type="spellEnd"/>
      <w:r w:rsidRPr="00F61EF2">
        <w:rPr>
          <w:rFonts w:ascii="Arial" w:eastAsia="Times New Roman" w:hAnsi="Arial" w:cs="Arial"/>
          <w:color w:val="000000" w:themeColor="text1"/>
          <w:szCs w:val="24"/>
          <w:lang w:eastAsia="de-AT"/>
        </w:rPr>
        <w:t>, par laquelle Benoît XV a voulu donner un nouvel élan à la responsabilité missionnaire d’annoncer l’Evangile. C’était en 1919, à la fin d’un terrible conflit mondial qu’il a défini lui-même « massacre inutile »</w:t>
      </w:r>
      <w:bookmarkStart w:id="0" w:name="_ftnref1"/>
      <w:r w:rsidRPr="00F61EF2">
        <w:rPr>
          <w:rStyle w:val="Funotenzeichen"/>
          <w:rFonts w:ascii="Arial" w:eastAsia="Times New Roman" w:hAnsi="Arial" w:cs="Arial"/>
          <w:color w:val="000000" w:themeColor="text1"/>
          <w:szCs w:val="24"/>
          <w:lang w:eastAsia="de-AT"/>
        </w:rPr>
        <w:footnoteReference w:id="1"/>
      </w:r>
      <w:bookmarkEnd w:id="0"/>
      <w:r w:rsidRPr="00F61EF2">
        <w:rPr>
          <w:rFonts w:ascii="Arial" w:eastAsia="Times New Roman" w:hAnsi="Arial" w:cs="Arial"/>
          <w:color w:val="000000" w:themeColor="text1"/>
          <w:szCs w:val="24"/>
          <w:lang w:eastAsia="de-AT"/>
        </w:rPr>
        <w:t>, que le Pape avait senti la nécessité de requalifier de manière évangélique la mission dans le monde, afin qu’elle soit purifiée de toute collusion avec la colonisation et se tienne loin des visées nationalistes et expansionnistes qui avaient causé tant de désastres. « L’Eglise de Dieu est universelle, nullement étrangère à aucun peuple »</w:t>
      </w:r>
      <w:bookmarkStart w:id="1" w:name="_ftnref2"/>
      <w:r w:rsidRPr="00F61EF2">
        <w:rPr>
          <w:rStyle w:val="Funotenzeichen"/>
          <w:rFonts w:ascii="Arial" w:eastAsia="Times New Roman" w:hAnsi="Arial" w:cs="Arial"/>
          <w:color w:val="000000" w:themeColor="text1"/>
          <w:szCs w:val="24"/>
          <w:lang w:eastAsia="de-AT"/>
        </w:rPr>
        <w:footnoteReference w:id="2"/>
      </w:r>
      <w:bookmarkEnd w:id="1"/>
      <w:r w:rsidRPr="00F61EF2">
        <w:rPr>
          <w:rFonts w:ascii="Arial" w:eastAsia="Times New Roman" w:hAnsi="Arial" w:cs="Arial"/>
          <w:color w:val="000000" w:themeColor="text1"/>
          <w:szCs w:val="24"/>
          <w:lang w:eastAsia="de-AT"/>
        </w:rPr>
        <w:t xml:space="preserve">, a-t-il écrit, en exhortant aussi à refuser toute forme d’intérêt, puisque seule l’annonce et la charité du Seigneur Jésus, diffusées avec la sainteté de la vie et les bonnes œuvres, sont la raison d’être de la mission. Benoît XV a ainsi donné un élan spécial à la </w:t>
      </w:r>
      <w:proofErr w:type="spellStart"/>
      <w:r w:rsidRPr="00F61EF2">
        <w:rPr>
          <w:rFonts w:ascii="Arial" w:eastAsia="Times New Roman" w:hAnsi="Arial" w:cs="Arial"/>
          <w:i/>
          <w:iCs/>
          <w:color w:val="000000" w:themeColor="text1"/>
          <w:szCs w:val="24"/>
          <w:lang w:eastAsia="de-AT"/>
        </w:rPr>
        <w:t>missio</w:t>
      </w:r>
      <w:proofErr w:type="spellEnd"/>
      <w:r w:rsidRPr="00F61EF2">
        <w:rPr>
          <w:rFonts w:ascii="Arial" w:eastAsia="Times New Roman" w:hAnsi="Arial" w:cs="Arial"/>
          <w:i/>
          <w:iCs/>
          <w:color w:val="000000" w:themeColor="text1"/>
          <w:szCs w:val="24"/>
          <w:lang w:eastAsia="de-AT"/>
        </w:rPr>
        <w:t xml:space="preserve"> ad gentes</w:t>
      </w:r>
      <w:r w:rsidRPr="00F61EF2">
        <w:rPr>
          <w:rFonts w:ascii="Arial" w:eastAsia="Times New Roman" w:hAnsi="Arial" w:cs="Arial"/>
          <w:color w:val="000000" w:themeColor="text1"/>
          <w:szCs w:val="24"/>
          <w:lang w:eastAsia="de-AT"/>
        </w:rPr>
        <w:t xml:space="preserve">, en s’employant, avec les outils conceptuels et de communication en usage à l’époque, à réveiller, en particulier auprès du clergé, la conscience du devoir missionnaire. </w:t>
      </w:r>
    </w:p>
    <w:p w:rsidR="00F61EF2" w:rsidRPr="00F61EF2" w:rsidRDefault="00F61EF2" w:rsidP="00F61EF2">
      <w:pPr>
        <w:spacing w:before="100" w:beforeAutospacing="1" w:after="100" w:afterAutospacing="1" w:line="276" w:lineRule="auto"/>
        <w:rPr>
          <w:rFonts w:ascii="Arial" w:eastAsia="Times New Roman" w:hAnsi="Arial" w:cs="Arial"/>
          <w:color w:val="000000" w:themeColor="text1"/>
          <w:szCs w:val="24"/>
          <w:lang w:eastAsia="de-AT"/>
        </w:rPr>
      </w:pPr>
      <w:r w:rsidRPr="00F61EF2">
        <w:rPr>
          <w:rFonts w:ascii="Arial" w:eastAsia="Times New Roman" w:hAnsi="Arial" w:cs="Arial"/>
          <w:color w:val="000000" w:themeColor="text1"/>
          <w:szCs w:val="24"/>
          <w:lang w:eastAsia="de-AT"/>
        </w:rPr>
        <w:t>Cela répond à l’invitation permanente de Jésus : « Allez dans le monde entier et proclamez l’Evangile à toute la création » (</w:t>
      </w:r>
      <w:r w:rsidRPr="00F61EF2">
        <w:rPr>
          <w:rFonts w:ascii="Arial" w:eastAsia="Times New Roman" w:hAnsi="Arial" w:cs="Arial"/>
          <w:i/>
          <w:iCs/>
          <w:color w:val="000000" w:themeColor="text1"/>
          <w:szCs w:val="24"/>
          <w:lang w:eastAsia="de-AT"/>
        </w:rPr>
        <w:t>Mc</w:t>
      </w:r>
      <w:r w:rsidRPr="00F61EF2">
        <w:rPr>
          <w:rFonts w:ascii="Arial" w:eastAsia="Times New Roman" w:hAnsi="Arial" w:cs="Arial"/>
          <w:color w:val="000000" w:themeColor="text1"/>
          <w:szCs w:val="24"/>
          <w:lang w:eastAsia="de-AT"/>
        </w:rPr>
        <w:t xml:space="preserve"> 16,15). Adhérer à cet ordre du Seigneur n’est pas une option pour l’Eglise : c’est sa « tâche obligatoire », comme l’a rappelé le Concile Vatican II,</w:t>
      </w:r>
      <w:bookmarkStart w:id="2" w:name="_ftnref3"/>
      <w:r w:rsidRPr="00F61EF2">
        <w:rPr>
          <w:rStyle w:val="Funotenzeichen"/>
          <w:rFonts w:ascii="Arial" w:eastAsia="Times New Roman" w:hAnsi="Arial" w:cs="Arial"/>
          <w:color w:val="000000" w:themeColor="text1"/>
          <w:szCs w:val="24"/>
          <w:lang w:eastAsia="de-AT"/>
        </w:rPr>
        <w:footnoteReference w:id="3"/>
      </w:r>
      <w:bookmarkEnd w:id="2"/>
      <w:r w:rsidRPr="00F61EF2">
        <w:rPr>
          <w:rFonts w:ascii="Arial" w:eastAsia="Times New Roman" w:hAnsi="Arial" w:cs="Arial"/>
          <w:color w:val="000000" w:themeColor="text1"/>
          <w:szCs w:val="24"/>
          <w:lang w:eastAsia="de-AT"/>
        </w:rPr>
        <w:t xml:space="preserve"> puisque l’Eglise « par nature, est </w:t>
      </w:r>
      <w:proofErr w:type="gramStart"/>
      <w:r w:rsidRPr="00F61EF2">
        <w:rPr>
          <w:rFonts w:ascii="Arial" w:eastAsia="Times New Roman" w:hAnsi="Arial" w:cs="Arial"/>
          <w:color w:val="000000" w:themeColor="text1"/>
          <w:szCs w:val="24"/>
          <w:lang w:eastAsia="de-AT"/>
        </w:rPr>
        <w:t>missionnaire»</w:t>
      </w:r>
      <w:proofErr w:type="gramEnd"/>
      <w:r w:rsidRPr="00F61EF2">
        <w:rPr>
          <w:rFonts w:ascii="Arial" w:eastAsia="Times New Roman" w:hAnsi="Arial" w:cs="Arial"/>
          <w:color w:val="000000" w:themeColor="text1"/>
          <w:szCs w:val="24"/>
          <w:lang w:eastAsia="de-AT"/>
        </w:rPr>
        <w:t>.</w:t>
      </w:r>
      <w:bookmarkStart w:id="3" w:name="_ftnref4"/>
      <w:r w:rsidRPr="00F61EF2">
        <w:rPr>
          <w:rStyle w:val="Funotenzeichen"/>
          <w:rFonts w:ascii="Arial" w:eastAsia="Times New Roman" w:hAnsi="Arial" w:cs="Arial"/>
          <w:color w:val="000000" w:themeColor="text1"/>
          <w:szCs w:val="24"/>
          <w:lang w:eastAsia="de-AT"/>
        </w:rPr>
        <w:footnoteReference w:id="4"/>
      </w:r>
      <w:bookmarkEnd w:id="3"/>
      <w:r w:rsidRPr="00F61EF2">
        <w:rPr>
          <w:rFonts w:ascii="Arial" w:eastAsia="Times New Roman" w:hAnsi="Arial" w:cs="Arial"/>
          <w:color w:val="000000" w:themeColor="text1"/>
          <w:szCs w:val="24"/>
          <w:lang w:eastAsia="de-AT"/>
        </w:rPr>
        <w:t xml:space="preserve"> « Evangéliser est, en effet, la grâce et la vocation propre de l’Eglise, son identité la plus profonde. Elle existe pour évangéliser ».</w:t>
      </w:r>
      <w:bookmarkStart w:id="4" w:name="_ftnref5"/>
      <w:r w:rsidRPr="00F61EF2">
        <w:rPr>
          <w:rStyle w:val="Funotenzeichen"/>
          <w:rFonts w:ascii="Arial" w:eastAsia="Times New Roman" w:hAnsi="Arial" w:cs="Arial"/>
          <w:color w:val="000000" w:themeColor="text1"/>
          <w:szCs w:val="24"/>
          <w:lang w:eastAsia="de-AT"/>
        </w:rPr>
        <w:footnoteReference w:id="5"/>
      </w:r>
      <w:bookmarkEnd w:id="4"/>
      <w:r w:rsidRPr="00F61EF2">
        <w:rPr>
          <w:rFonts w:ascii="Arial" w:eastAsia="Times New Roman" w:hAnsi="Arial" w:cs="Arial"/>
          <w:color w:val="000000" w:themeColor="text1"/>
          <w:szCs w:val="24"/>
          <w:lang w:eastAsia="de-AT"/>
        </w:rPr>
        <w:t xml:space="preserve"> Pour correspondre à une telle identité et proclamer Jésus crucifié et ressuscité pour tous, le Sauveur vivant, la Miséricorde qui sauve, « il est nécessaire – affirme encore le Concile – que l’Eglise, toujours sous la poussée de l’Esprit du Christ, marche par la même voie qu’il a suivie, c’est-à-dire par la voie de la pauvreté, de l’obéissance, du service et de l’immolation de soi jusqu’à la mort »</w:t>
      </w:r>
      <w:bookmarkStart w:id="5" w:name="_ftnref6"/>
      <w:r w:rsidRPr="00F61EF2">
        <w:rPr>
          <w:rStyle w:val="Funotenzeichen"/>
          <w:rFonts w:ascii="Arial" w:eastAsia="Times New Roman" w:hAnsi="Arial" w:cs="Arial"/>
          <w:color w:val="000000" w:themeColor="text1"/>
          <w:szCs w:val="24"/>
          <w:lang w:eastAsia="de-AT"/>
        </w:rPr>
        <w:footnoteReference w:id="6"/>
      </w:r>
      <w:bookmarkEnd w:id="5"/>
      <w:r w:rsidRPr="00F61EF2">
        <w:rPr>
          <w:rFonts w:ascii="Arial" w:eastAsia="Times New Roman" w:hAnsi="Arial" w:cs="Arial"/>
          <w:color w:val="000000" w:themeColor="text1"/>
          <w:szCs w:val="24"/>
          <w:lang w:eastAsia="de-AT"/>
        </w:rPr>
        <w:t>, afin qu’elle communique réellement le Seigneur, « modèle de l’humanité rénovée, pénétrée d’amour fraternel, de sincérité, d’esprit pacifique, à laquelle tous aspirent».</w:t>
      </w:r>
      <w:bookmarkStart w:id="6" w:name="_ftnref7"/>
      <w:r w:rsidRPr="00F61EF2">
        <w:rPr>
          <w:rStyle w:val="Funotenzeichen"/>
          <w:rFonts w:ascii="Arial" w:eastAsia="Times New Roman" w:hAnsi="Arial" w:cs="Arial"/>
          <w:color w:val="000000" w:themeColor="text1"/>
          <w:szCs w:val="24"/>
          <w:lang w:eastAsia="de-AT"/>
        </w:rPr>
        <w:footnoteReference w:id="7"/>
      </w:r>
      <w:bookmarkEnd w:id="6"/>
      <w:r w:rsidRPr="00F61EF2">
        <w:rPr>
          <w:rFonts w:ascii="Arial" w:eastAsia="Times New Roman" w:hAnsi="Arial" w:cs="Arial"/>
          <w:color w:val="000000" w:themeColor="text1"/>
          <w:szCs w:val="24"/>
          <w:lang w:eastAsia="de-AT"/>
        </w:rPr>
        <w:t xml:space="preserve"> </w:t>
      </w:r>
    </w:p>
    <w:p w:rsidR="00F61EF2" w:rsidRPr="00F61EF2" w:rsidRDefault="00F61EF2" w:rsidP="00F61EF2">
      <w:pPr>
        <w:spacing w:before="100" w:beforeAutospacing="1" w:after="100" w:afterAutospacing="1" w:line="276" w:lineRule="auto"/>
        <w:rPr>
          <w:rFonts w:ascii="Arial" w:eastAsia="Times New Roman" w:hAnsi="Arial" w:cs="Arial"/>
          <w:color w:val="000000" w:themeColor="text1"/>
          <w:szCs w:val="24"/>
          <w:lang w:eastAsia="de-AT"/>
        </w:rPr>
      </w:pPr>
      <w:r w:rsidRPr="00F61EF2">
        <w:rPr>
          <w:rFonts w:ascii="Arial" w:eastAsia="Times New Roman" w:hAnsi="Arial" w:cs="Arial"/>
          <w:color w:val="000000" w:themeColor="text1"/>
          <w:szCs w:val="24"/>
          <w:lang w:eastAsia="de-AT"/>
        </w:rPr>
        <w:t>Ce qui tenait à cœur à Benoît XV il y a presque cent ans, et que le Document conciliaire nous rappelle depuis plus de cinquante ans reste pleinement actuel. Aujourd’hui comme alors « l’Eglise, envoyée par le Christ pour manifester et communiquer la charité de Dieu à tous les hommes et à toutes les nations, a conscience qu’elle a à faire une œuvre missionnaire énorme ».</w:t>
      </w:r>
      <w:bookmarkStart w:id="7" w:name="_ftnref8"/>
      <w:r w:rsidRPr="00F61EF2">
        <w:rPr>
          <w:rStyle w:val="Funotenzeichen"/>
          <w:rFonts w:ascii="Arial" w:eastAsia="Times New Roman" w:hAnsi="Arial" w:cs="Arial"/>
          <w:color w:val="000000" w:themeColor="text1"/>
          <w:szCs w:val="24"/>
          <w:lang w:eastAsia="de-AT"/>
        </w:rPr>
        <w:footnoteReference w:id="8"/>
      </w:r>
      <w:bookmarkEnd w:id="7"/>
      <w:r w:rsidRPr="00F61EF2">
        <w:rPr>
          <w:rFonts w:ascii="Arial" w:eastAsia="Times New Roman" w:hAnsi="Arial" w:cs="Arial"/>
          <w:color w:val="000000" w:themeColor="text1"/>
          <w:szCs w:val="24"/>
          <w:lang w:eastAsia="de-AT"/>
        </w:rPr>
        <w:t xml:space="preserve"> A ce propos, saint Jean-Paul II a observé que « la mission du Christ </w:t>
      </w:r>
      <w:r w:rsidRPr="00F61EF2">
        <w:rPr>
          <w:rFonts w:ascii="Arial" w:eastAsia="Times New Roman" w:hAnsi="Arial" w:cs="Arial"/>
          <w:color w:val="000000" w:themeColor="text1"/>
          <w:szCs w:val="24"/>
          <w:lang w:eastAsia="de-AT"/>
        </w:rPr>
        <w:lastRenderedPageBreak/>
        <w:t>Rédempteur, confiée à l'Eglise, est encore bien loin de son achèvement » et qu’« un regard d'ensemble porté sur l'humanité montre que cette mission en est encore à ses débuts et que nous devons nous engager de toutes nos forces à son service ».</w:t>
      </w:r>
      <w:bookmarkStart w:id="8" w:name="_ftnref9"/>
      <w:r w:rsidRPr="00F61EF2">
        <w:rPr>
          <w:rStyle w:val="Funotenzeichen"/>
          <w:rFonts w:ascii="Arial" w:eastAsia="Times New Roman" w:hAnsi="Arial" w:cs="Arial"/>
          <w:color w:val="000000" w:themeColor="text1"/>
          <w:szCs w:val="24"/>
          <w:lang w:eastAsia="de-AT"/>
        </w:rPr>
        <w:footnoteReference w:id="9"/>
      </w:r>
      <w:bookmarkEnd w:id="8"/>
      <w:r w:rsidRPr="00F61EF2">
        <w:rPr>
          <w:rFonts w:ascii="Arial" w:eastAsia="Times New Roman" w:hAnsi="Arial" w:cs="Arial"/>
          <w:color w:val="000000" w:themeColor="text1"/>
          <w:szCs w:val="24"/>
          <w:lang w:eastAsia="de-AT"/>
        </w:rPr>
        <w:t xml:space="preserve"> C’est pourquoi, avec les paroles que je voudrais reproposer à l’attention de tous, il a exhorté l’Eglise à « </w:t>
      </w:r>
      <w:r w:rsidRPr="00F61EF2">
        <w:rPr>
          <w:rFonts w:ascii="Arial" w:eastAsia="Times New Roman" w:hAnsi="Arial" w:cs="Arial"/>
          <w:i/>
          <w:iCs/>
          <w:color w:val="000000" w:themeColor="text1"/>
          <w:szCs w:val="24"/>
          <w:lang w:eastAsia="de-AT"/>
        </w:rPr>
        <w:t>renouveler son engagement missionnaire</w:t>
      </w:r>
      <w:r w:rsidRPr="00F61EF2">
        <w:rPr>
          <w:rFonts w:ascii="Arial" w:eastAsia="Times New Roman" w:hAnsi="Arial" w:cs="Arial"/>
          <w:color w:val="000000" w:themeColor="text1"/>
          <w:szCs w:val="24"/>
          <w:lang w:eastAsia="de-AT"/>
        </w:rPr>
        <w:t> », avec la conviction que la mission «renouvelle l'Eglise, renforce la foi et l'identité chrétienne, donne un regain d'enthousiasme et des motivations nouvelles. </w:t>
      </w:r>
      <w:r w:rsidRPr="00F61EF2">
        <w:rPr>
          <w:rFonts w:ascii="Arial" w:eastAsia="Times New Roman" w:hAnsi="Arial" w:cs="Arial"/>
          <w:i/>
          <w:iCs/>
          <w:color w:val="000000" w:themeColor="text1"/>
          <w:szCs w:val="24"/>
          <w:lang w:eastAsia="de-AT"/>
        </w:rPr>
        <w:t>La foi s'affermit lorsqu'on la donne</w:t>
      </w:r>
      <w:r w:rsidRPr="00F61EF2">
        <w:rPr>
          <w:rFonts w:ascii="Arial" w:eastAsia="Times New Roman" w:hAnsi="Arial" w:cs="Arial"/>
          <w:color w:val="000000" w:themeColor="text1"/>
          <w:szCs w:val="24"/>
          <w:lang w:eastAsia="de-AT"/>
        </w:rPr>
        <w:t xml:space="preserve"> ! La nouvelle évangélisation des peuples chrétiens trouvera inspiration et soutien dans l'engagement pour la mission universelle ».</w:t>
      </w:r>
      <w:bookmarkStart w:id="9" w:name="_ftnref10"/>
      <w:r w:rsidRPr="00F61EF2">
        <w:rPr>
          <w:rStyle w:val="Funotenzeichen"/>
          <w:rFonts w:ascii="Arial" w:eastAsia="Times New Roman" w:hAnsi="Arial" w:cs="Arial"/>
          <w:color w:val="000000" w:themeColor="text1"/>
          <w:szCs w:val="24"/>
          <w:lang w:eastAsia="de-AT"/>
        </w:rPr>
        <w:footnoteReference w:id="10"/>
      </w:r>
      <w:bookmarkEnd w:id="9"/>
      <w:r w:rsidRPr="00F61EF2">
        <w:rPr>
          <w:rFonts w:ascii="Arial" w:eastAsia="Times New Roman" w:hAnsi="Arial" w:cs="Arial"/>
          <w:color w:val="000000" w:themeColor="text1"/>
          <w:szCs w:val="24"/>
          <w:lang w:eastAsia="de-AT"/>
        </w:rPr>
        <w:t xml:space="preserve"> </w:t>
      </w:r>
    </w:p>
    <w:p w:rsidR="00F61EF2" w:rsidRPr="00F61EF2" w:rsidRDefault="00F61EF2" w:rsidP="00F61EF2">
      <w:pPr>
        <w:spacing w:before="100" w:beforeAutospacing="1" w:after="100" w:afterAutospacing="1" w:line="276" w:lineRule="auto"/>
        <w:rPr>
          <w:rFonts w:ascii="Arial" w:eastAsia="Times New Roman" w:hAnsi="Arial" w:cs="Arial"/>
          <w:color w:val="000000" w:themeColor="text1"/>
          <w:szCs w:val="24"/>
          <w:lang w:eastAsia="de-AT"/>
        </w:rPr>
      </w:pPr>
      <w:r w:rsidRPr="00F61EF2">
        <w:rPr>
          <w:rFonts w:ascii="Arial" w:eastAsia="Times New Roman" w:hAnsi="Arial" w:cs="Arial"/>
          <w:color w:val="000000" w:themeColor="text1"/>
          <w:szCs w:val="24"/>
          <w:lang w:eastAsia="de-AT"/>
        </w:rPr>
        <w:t xml:space="preserve">Dans l’Exhortation apostolique </w:t>
      </w:r>
      <w:proofErr w:type="spellStart"/>
      <w:r w:rsidRPr="00F61EF2">
        <w:rPr>
          <w:rFonts w:ascii="Arial" w:eastAsia="Times New Roman" w:hAnsi="Arial" w:cs="Arial"/>
          <w:i/>
          <w:iCs/>
          <w:color w:val="000000" w:themeColor="text1"/>
          <w:szCs w:val="24"/>
          <w:lang w:eastAsia="de-AT"/>
        </w:rPr>
        <w:t>Evangelii</w:t>
      </w:r>
      <w:proofErr w:type="spellEnd"/>
      <w:r w:rsidRPr="00F61EF2">
        <w:rPr>
          <w:rFonts w:ascii="Arial" w:eastAsia="Times New Roman" w:hAnsi="Arial" w:cs="Arial"/>
          <w:i/>
          <w:iCs/>
          <w:color w:val="000000" w:themeColor="text1"/>
          <w:szCs w:val="24"/>
          <w:lang w:eastAsia="de-AT"/>
        </w:rPr>
        <w:t xml:space="preserve"> </w:t>
      </w:r>
      <w:proofErr w:type="spellStart"/>
      <w:r w:rsidRPr="00F61EF2">
        <w:rPr>
          <w:rFonts w:ascii="Arial" w:eastAsia="Times New Roman" w:hAnsi="Arial" w:cs="Arial"/>
          <w:i/>
          <w:iCs/>
          <w:color w:val="000000" w:themeColor="text1"/>
          <w:szCs w:val="24"/>
          <w:lang w:eastAsia="de-AT"/>
        </w:rPr>
        <w:t>gaudium</w:t>
      </w:r>
      <w:proofErr w:type="spellEnd"/>
      <w:r w:rsidRPr="00F61EF2">
        <w:rPr>
          <w:rFonts w:ascii="Arial" w:eastAsia="Times New Roman" w:hAnsi="Arial" w:cs="Arial"/>
          <w:color w:val="000000" w:themeColor="text1"/>
          <w:szCs w:val="24"/>
          <w:lang w:eastAsia="de-AT"/>
        </w:rPr>
        <w:t>, recueillant les fruits de la XIII</w:t>
      </w:r>
      <w:r w:rsidRPr="00F61EF2">
        <w:rPr>
          <w:rFonts w:ascii="Arial" w:eastAsia="Times New Roman" w:hAnsi="Arial" w:cs="Arial"/>
          <w:color w:val="000000" w:themeColor="text1"/>
          <w:szCs w:val="24"/>
          <w:vertAlign w:val="superscript"/>
          <w:lang w:eastAsia="de-AT"/>
        </w:rPr>
        <w:t>ème</w:t>
      </w:r>
      <w:r w:rsidRPr="00F61EF2">
        <w:rPr>
          <w:rFonts w:ascii="Arial" w:eastAsia="Times New Roman" w:hAnsi="Arial" w:cs="Arial"/>
          <w:color w:val="000000" w:themeColor="text1"/>
          <w:szCs w:val="24"/>
          <w:lang w:eastAsia="de-AT"/>
        </w:rPr>
        <w:t xml:space="preserve">  Assemblée Générale Ordinaire du Synode des Evêques, qui a été convoquée pour réfléchir sur la </w:t>
      </w:r>
      <w:r w:rsidRPr="00F61EF2">
        <w:rPr>
          <w:rFonts w:ascii="Arial" w:eastAsia="Times New Roman" w:hAnsi="Arial" w:cs="Arial"/>
          <w:i/>
          <w:iCs/>
          <w:color w:val="000000" w:themeColor="text1"/>
          <w:szCs w:val="24"/>
          <w:lang w:eastAsia="de-AT"/>
        </w:rPr>
        <w:t xml:space="preserve">nouvelle évangélisation pour la transmission de la foi chrétienne, </w:t>
      </w:r>
      <w:r w:rsidRPr="00F61EF2">
        <w:rPr>
          <w:rFonts w:ascii="Arial" w:eastAsia="Times New Roman" w:hAnsi="Arial" w:cs="Arial"/>
          <w:color w:val="000000" w:themeColor="text1"/>
          <w:szCs w:val="24"/>
          <w:lang w:eastAsia="de-AT"/>
        </w:rPr>
        <w:t>j’ai voulu présenter de nouveau à toute l’Eglise cette vocation urgente :  « Jean-Paul II nous a invités à reconnaître qu’il “est nécessaire de rester tendus vers l’annonce“ à ceux qui sont éloignés du Christ, “car telle est </w:t>
      </w:r>
      <w:r w:rsidRPr="00F61EF2">
        <w:rPr>
          <w:rFonts w:ascii="Arial" w:eastAsia="Times New Roman" w:hAnsi="Arial" w:cs="Arial"/>
          <w:i/>
          <w:iCs/>
          <w:color w:val="000000" w:themeColor="text1"/>
          <w:szCs w:val="24"/>
          <w:lang w:eastAsia="de-AT"/>
        </w:rPr>
        <w:t>la tâche première </w:t>
      </w:r>
      <w:r w:rsidRPr="00F61EF2">
        <w:rPr>
          <w:rFonts w:ascii="Arial" w:eastAsia="Times New Roman" w:hAnsi="Arial" w:cs="Arial"/>
          <w:color w:val="000000" w:themeColor="text1"/>
          <w:szCs w:val="24"/>
          <w:lang w:eastAsia="de-AT"/>
        </w:rPr>
        <w:t>de l’Église”. L’activité missionnaire “représente, aujourd’hui encore, </w:t>
      </w:r>
      <w:r w:rsidRPr="00F61EF2">
        <w:rPr>
          <w:rFonts w:ascii="Arial" w:eastAsia="Times New Roman" w:hAnsi="Arial" w:cs="Arial"/>
          <w:i/>
          <w:iCs/>
          <w:color w:val="000000" w:themeColor="text1"/>
          <w:szCs w:val="24"/>
          <w:lang w:eastAsia="de-AT"/>
        </w:rPr>
        <w:t>le plus grand des défis </w:t>
      </w:r>
      <w:r w:rsidRPr="00F61EF2">
        <w:rPr>
          <w:rFonts w:ascii="Arial" w:eastAsia="Times New Roman" w:hAnsi="Arial" w:cs="Arial"/>
          <w:color w:val="000000" w:themeColor="text1"/>
          <w:szCs w:val="24"/>
          <w:lang w:eastAsia="de-AT"/>
        </w:rPr>
        <w:t>pour l’Église” et “la cause missionnaire </w:t>
      </w:r>
      <w:r w:rsidRPr="00F61EF2">
        <w:rPr>
          <w:rFonts w:ascii="Arial" w:eastAsia="Times New Roman" w:hAnsi="Arial" w:cs="Arial"/>
          <w:i/>
          <w:iCs/>
          <w:color w:val="000000" w:themeColor="text1"/>
          <w:szCs w:val="24"/>
          <w:lang w:eastAsia="de-AT"/>
        </w:rPr>
        <w:t>doit avoir la première</w:t>
      </w:r>
      <w:r w:rsidRPr="00F61EF2">
        <w:rPr>
          <w:rFonts w:ascii="Arial" w:eastAsia="Times New Roman" w:hAnsi="Arial" w:cs="Arial"/>
          <w:color w:val="000000" w:themeColor="text1"/>
          <w:szCs w:val="24"/>
          <w:lang w:eastAsia="de-AT"/>
        </w:rPr>
        <w:t> </w:t>
      </w:r>
      <w:r w:rsidRPr="00F61EF2">
        <w:rPr>
          <w:rFonts w:ascii="Arial" w:eastAsia="Times New Roman" w:hAnsi="Arial" w:cs="Arial"/>
          <w:i/>
          <w:iCs/>
          <w:color w:val="000000" w:themeColor="text1"/>
          <w:szCs w:val="24"/>
          <w:lang w:eastAsia="de-AT"/>
        </w:rPr>
        <w:t>place”</w:t>
      </w:r>
      <w:r w:rsidRPr="00F61EF2">
        <w:rPr>
          <w:rFonts w:ascii="Arial" w:eastAsia="Times New Roman" w:hAnsi="Arial" w:cs="Arial"/>
          <w:color w:val="000000" w:themeColor="text1"/>
          <w:szCs w:val="24"/>
          <w:lang w:eastAsia="de-AT"/>
        </w:rPr>
        <w:t>. Que se passerait-il si nous prenions réellement au sérieux ces paroles ? Nous reconnaîtrions simplement que l’action missionnaire est le </w:t>
      </w:r>
      <w:r w:rsidRPr="00F61EF2">
        <w:rPr>
          <w:rFonts w:ascii="Arial" w:eastAsia="Times New Roman" w:hAnsi="Arial" w:cs="Arial"/>
          <w:i/>
          <w:iCs/>
          <w:color w:val="000000" w:themeColor="text1"/>
          <w:szCs w:val="24"/>
          <w:lang w:eastAsia="de-AT"/>
        </w:rPr>
        <w:t>paradigme de toute tâche de l’Église</w:t>
      </w:r>
      <w:r w:rsidRPr="00F61EF2">
        <w:rPr>
          <w:rFonts w:ascii="Arial" w:eastAsia="Times New Roman" w:hAnsi="Arial" w:cs="Arial"/>
          <w:color w:val="000000" w:themeColor="text1"/>
          <w:szCs w:val="24"/>
          <w:lang w:eastAsia="de-AT"/>
        </w:rPr>
        <w:t> ».</w:t>
      </w:r>
      <w:bookmarkStart w:id="10" w:name="_ftnref11"/>
      <w:r w:rsidRPr="00F61EF2">
        <w:rPr>
          <w:rStyle w:val="Funotenzeichen"/>
          <w:rFonts w:ascii="Arial" w:eastAsia="Times New Roman" w:hAnsi="Arial" w:cs="Arial"/>
          <w:color w:val="000000" w:themeColor="text1"/>
          <w:szCs w:val="24"/>
          <w:lang w:eastAsia="de-AT"/>
        </w:rPr>
        <w:footnoteReference w:id="11"/>
      </w:r>
      <w:hyperlink r:id="rId6" w:anchor="_ftn11" w:history="1"/>
      <w:bookmarkEnd w:id="10"/>
      <w:r w:rsidRPr="00F61EF2">
        <w:rPr>
          <w:rFonts w:ascii="Arial" w:eastAsia="Times New Roman" w:hAnsi="Arial" w:cs="Arial"/>
          <w:color w:val="000000" w:themeColor="text1"/>
          <w:szCs w:val="24"/>
          <w:lang w:eastAsia="de-AT"/>
        </w:rPr>
        <w:t xml:space="preserve"> </w:t>
      </w:r>
    </w:p>
    <w:p w:rsidR="00F61EF2" w:rsidRPr="00F61EF2" w:rsidRDefault="00F61EF2" w:rsidP="00F61EF2">
      <w:pPr>
        <w:spacing w:before="100" w:beforeAutospacing="1" w:after="100" w:afterAutospacing="1" w:line="276" w:lineRule="auto"/>
        <w:rPr>
          <w:rFonts w:ascii="Arial" w:eastAsia="Times New Roman" w:hAnsi="Arial" w:cs="Arial"/>
          <w:color w:val="000000" w:themeColor="text1"/>
          <w:szCs w:val="24"/>
          <w:lang w:eastAsia="de-AT"/>
        </w:rPr>
      </w:pPr>
      <w:r w:rsidRPr="00F61EF2">
        <w:rPr>
          <w:rFonts w:ascii="Arial" w:eastAsia="Times New Roman" w:hAnsi="Arial" w:cs="Arial"/>
          <w:color w:val="000000" w:themeColor="text1"/>
          <w:szCs w:val="24"/>
          <w:lang w:eastAsia="de-AT"/>
        </w:rPr>
        <w:t>Ce que je voulais exprimer me paraît encore urgent : « [Cela] a une signification programmatique et des conséquences importantes. J’espère que toutes les communautés feront en sorte de mettre en œuvre les moyens nécessaires pour avancer sur le chemin d’une conversion pastorale et missionnaire, qui ne peut laisser les choses comme elles sont. Ce n’est pas d’une “simple administration” dont nous avons besoin. Constituons-nous dans toutes les régions de la terre en un “état permanent de mission” ».</w:t>
      </w:r>
      <w:bookmarkStart w:id="11" w:name="_ftnref12"/>
      <w:r w:rsidRPr="00F61EF2">
        <w:rPr>
          <w:rStyle w:val="Funotenzeichen"/>
          <w:rFonts w:ascii="Arial" w:eastAsia="Times New Roman" w:hAnsi="Arial" w:cs="Arial"/>
          <w:color w:val="000000" w:themeColor="text1"/>
          <w:szCs w:val="24"/>
          <w:lang w:eastAsia="de-AT"/>
        </w:rPr>
        <w:footnoteReference w:id="12"/>
      </w:r>
      <w:bookmarkEnd w:id="11"/>
      <w:r w:rsidRPr="00F61EF2">
        <w:rPr>
          <w:rFonts w:ascii="Arial" w:eastAsia="Times New Roman" w:hAnsi="Arial" w:cs="Arial"/>
          <w:color w:val="000000" w:themeColor="text1"/>
          <w:szCs w:val="24"/>
          <w:lang w:eastAsia="de-AT"/>
        </w:rPr>
        <w:t xml:space="preserve"> Ne craignons pas d’entreprendre, avec confiance en Dieu et beaucoup de courage, « un choix missionnaire capable de transformer toute chose, afin que les habitudes, les styles, les horaires, le langage et toute structure ecclésiale devienne un canal adéquat pour l’évangélisation du monde actuel, plus que pour l’auto-préservation. La réforme des structures, qui exige la conversion pastorale, ne peut se comprendre qu’en ce sens : faire en sorte qu’elles deviennent toutes plus missionnaires, que la pastorale ordinaire en toutes ses instances soit plus expansive et ouverte, qu’elle mette les agents pastoraux en constante attitude de “sortie” et favorise ainsi la réponse positive de tous ceux auxquels Jésus offre son amitié. Comme le disait Jean-Paul II aux évêques de l’Océanie, “tout renouvellement dans l’Église doit avoir pour but la mission, afin de ne pas tomber dans le risque d’une Église centrée sur elle-même” ».</w:t>
      </w:r>
      <w:bookmarkStart w:id="12" w:name="_ftnref13"/>
      <w:r w:rsidRPr="00F61EF2">
        <w:rPr>
          <w:rStyle w:val="Funotenzeichen"/>
          <w:rFonts w:ascii="Arial" w:eastAsia="Times New Roman" w:hAnsi="Arial" w:cs="Arial"/>
          <w:color w:val="000000" w:themeColor="text1"/>
          <w:szCs w:val="24"/>
          <w:lang w:eastAsia="de-AT"/>
        </w:rPr>
        <w:footnoteReference w:id="13"/>
      </w:r>
      <w:bookmarkEnd w:id="12"/>
      <w:r w:rsidRPr="00F61EF2">
        <w:rPr>
          <w:rFonts w:ascii="Arial" w:eastAsia="Times New Roman" w:hAnsi="Arial" w:cs="Arial"/>
          <w:color w:val="000000" w:themeColor="text1"/>
          <w:szCs w:val="24"/>
          <w:lang w:eastAsia="de-AT"/>
        </w:rPr>
        <w:t xml:space="preserve"> </w:t>
      </w:r>
    </w:p>
    <w:p w:rsidR="00F61EF2" w:rsidRPr="00F61EF2" w:rsidRDefault="00F61EF2" w:rsidP="00F61EF2">
      <w:pPr>
        <w:spacing w:before="100" w:beforeAutospacing="1" w:after="100" w:afterAutospacing="1" w:line="276" w:lineRule="auto"/>
        <w:rPr>
          <w:rFonts w:ascii="Arial" w:eastAsia="Times New Roman" w:hAnsi="Arial" w:cs="Arial"/>
          <w:color w:val="000000" w:themeColor="text1"/>
          <w:szCs w:val="24"/>
          <w:lang w:eastAsia="de-AT"/>
        </w:rPr>
      </w:pPr>
      <w:r w:rsidRPr="00F61EF2">
        <w:rPr>
          <w:rFonts w:ascii="Arial" w:eastAsia="Times New Roman" w:hAnsi="Arial" w:cs="Arial"/>
          <w:color w:val="000000" w:themeColor="text1"/>
          <w:szCs w:val="24"/>
          <w:lang w:eastAsia="de-AT"/>
        </w:rPr>
        <w:t xml:space="preserve">La Lettre apostolique </w:t>
      </w:r>
      <w:r w:rsidRPr="00F61EF2">
        <w:rPr>
          <w:rFonts w:ascii="Arial" w:eastAsia="Times New Roman" w:hAnsi="Arial" w:cs="Arial"/>
          <w:i/>
          <w:iCs/>
          <w:color w:val="000000" w:themeColor="text1"/>
          <w:szCs w:val="24"/>
          <w:lang w:eastAsia="de-AT"/>
        </w:rPr>
        <w:t xml:space="preserve">Maximum </w:t>
      </w:r>
      <w:proofErr w:type="spellStart"/>
      <w:r w:rsidRPr="00F61EF2">
        <w:rPr>
          <w:rFonts w:ascii="Arial" w:eastAsia="Times New Roman" w:hAnsi="Arial" w:cs="Arial"/>
          <w:i/>
          <w:iCs/>
          <w:color w:val="000000" w:themeColor="text1"/>
          <w:szCs w:val="24"/>
          <w:lang w:eastAsia="de-AT"/>
        </w:rPr>
        <w:t>illud</w:t>
      </w:r>
      <w:proofErr w:type="spellEnd"/>
      <w:r w:rsidRPr="00F61EF2">
        <w:rPr>
          <w:rFonts w:ascii="Arial" w:eastAsia="Times New Roman" w:hAnsi="Arial" w:cs="Arial"/>
          <w:color w:val="000000" w:themeColor="text1"/>
          <w:szCs w:val="24"/>
          <w:lang w:eastAsia="de-AT"/>
        </w:rPr>
        <w:t xml:space="preserve"> avait exhorté, avec un sens prophétique et une assurance évangélique, à sortir des frontières des nations, pour témoigner de la volonté salvifique de Dieu à travers la mission universelle de l’Eglise. Que l’approche de son centenaire soit un stimulant pour dépasser la tentation récurrente qui se cache derrière toute introversion ecclésiale, toute fermeture autoréférentielle dans ses propres limites </w:t>
      </w:r>
      <w:r w:rsidRPr="00F61EF2">
        <w:rPr>
          <w:rFonts w:ascii="Arial" w:eastAsia="Times New Roman" w:hAnsi="Arial" w:cs="Arial"/>
          <w:color w:val="000000" w:themeColor="text1"/>
          <w:szCs w:val="24"/>
          <w:lang w:eastAsia="de-AT"/>
        </w:rPr>
        <w:lastRenderedPageBreak/>
        <w:t>sécuritaires, toute forme de pessimisme pastoral, toute nostalgie stérile du passé, pour s’ouvrir plutôt à la nouveauté joyeuse de l’Evangile. Même en ces temps qui sont les nôtres, déchirés par les tragédies de la guerre et minés par la triste volonté d’accentuer les différences et de fomenter les confli</w:t>
      </w:r>
      <w:bookmarkStart w:id="13" w:name="_GoBack"/>
      <w:bookmarkEnd w:id="13"/>
      <w:r w:rsidRPr="00F61EF2">
        <w:rPr>
          <w:rFonts w:ascii="Arial" w:eastAsia="Times New Roman" w:hAnsi="Arial" w:cs="Arial"/>
          <w:color w:val="000000" w:themeColor="text1"/>
          <w:szCs w:val="24"/>
          <w:lang w:eastAsia="de-AT"/>
        </w:rPr>
        <w:t xml:space="preserve">ts, que la Bonne Nouvelle qu’en Jésus le pardon est vainqueur du péché, la vie est victorieuse de la mort, de la peur et de l’angoisse, soit portée à tous avec une ardeur renouvelée ainsi qu’une grande confiance et espérance. </w:t>
      </w:r>
    </w:p>
    <w:p w:rsidR="00F61EF2" w:rsidRPr="00F61EF2" w:rsidRDefault="00F61EF2" w:rsidP="00F61EF2">
      <w:pPr>
        <w:spacing w:before="100" w:beforeAutospacing="1" w:after="100" w:afterAutospacing="1" w:line="276" w:lineRule="auto"/>
        <w:rPr>
          <w:rFonts w:ascii="Arial" w:eastAsia="Times New Roman" w:hAnsi="Arial" w:cs="Arial"/>
          <w:color w:val="000000" w:themeColor="text1"/>
          <w:szCs w:val="24"/>
          <w:lang w:eastAsia="de-AT"/>
        </w:rPr>
      </w:pPr>
      <w:r w:rsidRPr="00F61EF2">
        <w:rPr>
          <w:rFonts w:ascii="Arial" w:eastAsia="Times New Roman" w:hAnsi="Arial" w:cs="Arial"/>
          <w:color w:val="000000" w:themeColor="text1"/>
          <w:szCs w:val="24"/>
          <w:lang w:eastAsia="de-AT"/>
        </w:rPr>
        <w:t xml:space="preserve">C’est avec ces sentiments que, ayant accueilli la proposition de la Congrégation pour l’Evangélisation des Peuples, je décrète un </w:t>
      </w:r>
      <w:r w:rsidRPr="00F61EF2">
        <w:rPr>
          <w:rFonts w:ascii="Arial" w:eastAsia="Times New Roman" w:hAnsi="Arial" w:cs="Arial"/>
          <w:i/>
          <w:iCs/>
          <w:color w:val="000000" w:themeColor="text1"/>
          <w:szCs w:val="24"/>
          <w:lang w:eastAsia="de-AT"/>
        </w:rPr>
        <w:t>Mois missionnaire extraordinaire</w:t>
      </w:r>
      <w:r w:rsidRPr="00F61EF2">
        <w:rPr>
          <w:rFonts w:ascii="Arial" w:eastAsia="Times New Roman" w:hAnsi="Arial" w:cs="Arial"/>
          <w:color w:val="000000" w:themeColor="text1"/>
          <w:szCs w:val="24"/>
          <w:lang w:eastAsia="de-AT"/>
        </w:rPr>
        <w:t xml:space="preserve"> en octobre 2019, afin de susciter une plus grande prise de conscience de la </w:t>
      </w:r>
      <w:proofErr w:type="spellStart"/>
      <w:r w:rsidRPr="00F61EF2">
        <w:rPr>
          <w:rFonts w:ascii="Arial" w:eastAsia="Times New Roman" w:hAnsi="Arial" w:cs="Arial"/>
          <w:i/>
          <w:iCs/>
          <w:color w:val="000000" w:themeColor="text1"/>
          <w:szCs w:val="24"/>
          <w:lang w:eastAsia="de-AT"/>
        </w:rPr>
        <w:t>missio</w:t>
      </w:r>
      <w:proofErr w:type="spellEnd"/>
      <w:r w:rsidRPr="00F61EF2">
        <w:rPr>
          <w:rFonts w:ascii="Arial" w:eastAsia="Times New Roman" w:hAnsi="Arial" w:cs="Arial"/>
          <w:i/>
          <w:iCs/>
          <w:color w:val="000000" w:themeColor="text1"/>
          <w:szCs w:val="24"/>
          <w:lang w:eastAsia="de-AT"/>
        </w:rPr>
        <w:t xml:space="preserve"> ad gentes</w:t>
      </w:r>
      <w:r w:rsidRPr="00F61EF2">
        <w:rPr>
          <w:rFonts w:ascii="Arial" w:eastAsia="Times New Roman" w:hAnsi="Arial" w:cs="Arial"/>
          <w:color w:val="000000" w:themeColor="text1"/>
          <w:szCs w:val="24"/>
          <w:lang w:eastAsia="de-AT"/>
        </w:rPr>
        <w:t xml:space="preserve"> et de reprendre avec un nouvel élan la transformation missionnaire de la vie et de la pastorale. On pourra bien s’y préparer, également à travers le mois missionnaire d’octobre de l’année prochaine, afin que les fidèles aient vraiment à cœur l’annonce de l’Evangile et la conversion de leur communauté en une réalité missionnaire et évangélisatrice ; afin que s’accroisse l’amour pour la mission, qui « est une passion pour Jésus mais, en même temps, une passion pour son peuple ».</w:t>
      </w:r>
      <w:bookmarkStart w:id="14" w:name="_ftnref14"/>
      <w:r w:rsidRPr="00F61EF2">
        <w:rPr>
          <w:rStyle w:val="Funotenzeichen"/>
          <w:rFonts w:ascii="Arial" w:eastAsia="Times New Roman" w:hAnsi="Arial" w:cs="Arial"/>
          <w:color w:val="000000" w:themeColor="text1"/>
          <w:szCs w:val="24"/>
          <w:lang w:eastAsia="de-AT"/>
        </w:rPr>
        <w:footnoteReference w:id="14"/>
      </w:r>
      <w:bookmarkEnd w:id="14"/>
      <w:r w:rsidRPr="00F61EF2">
        <w:rPr>
          <w:rFonts w:ascii="Arial" w:eastAsia="Times New Roman" w:hAnsi="Arial" w:cs="Arial"/>
          <w:color w:val="000000" w:themeColor="text1"/>
          <w:szCs w:val="24"/>
          <w:lang w:eastAsia="de-AT"/>
        </w:rPr>
        <w:t xml:space="preserve"> </w:t>
      </w:r>
    </w:p>
    <w:p w:rsidR="00F61EF2" w:rsidRPr="00F61EF2" w:rsidRDefault="00F61EF2" w:rsidP="00F61EF2">
      <w:pPr>
        <w:spacing w:before="100" w:beforeAutospacing="1" w:after="100" w:afterAutospacing="1" w:line="276" w:lineRule="auto"/>
        <w:rPr>
          <w:rFonts w:ascii="Arial" w:eastAsia="Times New Roman" w:hAnsi="Arial" w:cs="Arial"/>
          <w:szCs w:val="24"/>
          <w:lang w:eastAsia="de-AT"/>
        </w:rPr>
      </w:pPr>
      <w:r w:rsidRPr="00F61EF2">
        <w:rPr>
          <w:rFonts w:ascii="Arial" w:eastAsia="Times New Roman" w:hAnsi="Arial" w:cs="Arial"/>
          <w:color w:val="000000" w:themeColor="text1"/>
          <w:szCs w:val="24"/>
          <w:lang w:eastAsia="de-AT"/>
        </w:rPr>
        <w:t xml:space="preserve">A Vous, vénérable Frère, au Dicastère que vous présidez et aux Œuvres Pontificales Missionnaires, je confie la charge de commencer la préparation de cet événement, spécialement à travers une ample sensibilisation des Eglises particulières, des Instituts de vie consacrée et des Sociétés de vie apostolique, ainsi que des associations, des </w:t>
      </w:r>
      <w:r w:rsidRPr="00F61EF2">
        <w:rPr>
          <w:rFonts w:ascii="Arial" w:eastAsia="Times New Roman" w:hAnsi="Arial" w:cs="Arial"/>
          <w:szCs w:val="24"/>
          <w:lang w:eastAsia="de-AT"/>
        </w:rPr>
        <w:t xml:space="preserve">mouvements, des communautés et autres réalités ecclésiales. Que le Mois missionnaire extraordinaire soit une occasion de grâce intense et féconde pour promouvoir des initiatives et intensifier de manière singulière la prière – âme de toute mission –, l’annonce de l’Evangile, la réflexion biblique et théologique sur la mission, les œuvres de charité </w:t>
      </w:r>
      <w:proofErr w:type="gramStart"/>
      <w:r w:rsidRPr="00F61EF2">
        <w:rPr>
          <w:rFonts w:ascii="Arial" w:eastAsia="Times New Roman" w:hAnsi="Arial" w:cs="Arial"/>
          <w:szCs w:val="24"/>
          <w:lang w:eastAsia="de-AT"/>
        </w:rPr>
        <w:t>chrétienne</w:t>
      </w:r>
      <w:proofErr w:type="gramEnd"/>
      <w:r w:rsidRPr="00F61EF2">
        <w:rPr>
          <w:rFonts w:ascii="Arial" w:eastAsia="Times New Roman" w:hAnsi="Arial" w:cs="Arial"/>
          <w:szCs w:val="24"/>
          <w:lang w:eastAsia="de-AT"/>
        </w:rPr>
        <w:t xml:space="preserve"> et les actions concrètes de coopération et de solidarité entre les Eglises, afin que se réveille et jamais ne nous soit volé l’enthousiasme missionnaire.</w:t>
      </w:r>
      <w:bookmarkStart w:id="15" w:name="_ftnref15"/>
      <w:r>
        <w:rPr>
          <w:rStyle w:val="Funotenzeichen"/>
          <w:rFonts w:ascii="Arial" w:eastAsia="Times New Roman" w:hAnsi="Arial" w:cs="Arial"/>
          <w:szCs w:val="24"/>
          <w:lang w:eastAsia="de-AT"/>
        </w:rPr>
        <w:footnoteReference w:id="15"/>
      </w:r>
      <w:bookmarkEnd w:id="15"/>
    </w:p>
    <w:p w:rsidR="00F61EF2" w:rsidRPr="00F61EF2" w:rsidRDefault="00F61EF2" w:rsidP="00F61EF2">
      <w:pPr>
        <w:spacing w:before="100" w:beforeAutospacing="1" w:after="100" w:afterAutospacing="1" w:line="276" w:lineRule="auto"/>
        <w:rPr>
          <w:rFonts w:ascii="Arial" w:eastAsia="Times New Roman" w:hAnsi="Arial" w:cs="Arial"/>
          <w:szCs w:val="24"/>
          <w:lang w:eastAsia="de-AT"/>
        </w:rPr>
      </w:pPr>
      <w:r w:rsidRPr="00F61EF2">
        <w:rPr>
          <w:rFonts w:ascii="Arial" w:eastAsia="Times New Roman" w:hAnsi="Arial" w:cs="Arial"/>
          <w:i/>
          <w:iCs/>
          <w:szCs w:val="24"/>
          <w:lang w:eastAsia="de-AT"/>
        </w:rPr>
        <w:t>Du Vatican, le 22 octobre 2017</w:t>
      </w:r>
    </w:p>
    <w:p w:rsidR="00F61EF2" w:rsidRPr="00F61EF2" w:rsidRDefault="00F61EF2" w:rsidP="00F61EF2">
      <w:pPr>
        <w:spacing w:before="100" w:beforeAutospacing="1" w:after="100" w:afterAutospacing="1" w:line="276" w:lineRule="auto"/>
        <w:rPr>
          <w:rFonts w:ascii="Arial" w:eastAsia="Times New Roman" w:hAnsi="Arial" w:cs="Arial"/>
          <w:szCs w:val="24"/>
          <w:lang w:eastAsia="de-AT"/>
        </w:rPr>
      </w:pPr>
      <w:r w:rsidRPr="00F61EF2">
        <w:rPr>
          <w:rFonts w:ascii="Arial" w:eastAsia="Times New Roman" w:hAnsi="Arial" w:cs="Arial"/>
          <w:i/>
          <w:iCs/>
          <w:szCs w:val="24"/>
          <w:lang w:eastAsia="de-AT"/>
        </w:rPr>
        <w:t>XXIX</w:t>
      </w:r>
      <w:r w:rsidRPr="00F61EF2">
        <w:rPr>
          <w:rFonts w:ascii="Arial" w:eastAsia="Times New Roman" w:hAnsi="Arial" w:cs="Arial"/>
          <w:i/>
          <w:iCs/>
          <w:szCs w:val="24"/>
          <w:vertAlign w:val="superscript"/>
          <w:lang w:eastAsia="de-AT"/>
        </w:rPr>
        <w:t>ème</w:t>
      </w:r>
      <w:r w:rsidRPr="00F61EF2">
        <w:rPr>
          <w:rFonts w:ascii="Arial" w:eastAsia="Times New Roman" w:hAnsi="Arial" w:cs="Arial"/>
          <w:i/>
          <w:iCs/>
          <w:szCs w:val="24"/>
          <w:lang w:eastAsia="de-AT"/>
        </w:rPr>
        <w:t xml:space="preserve"> Dimanche du Temps Ordinaire</w:t>
      </w:r>
      <w:r w:rsidRPr="00F61EF2">
        <w:rPr>
          <w:rFonts w:ascii="Arial" w:eastAsia="Times New Roman" w:hAnsi="Arial" w:cs="Arial"/>
          <w:i/>
          <w:iCs/>
          <w:szCs w:val="24"/>
          <w:lang w:eastAsia="de-AT"/>
        </w:rPr>
        <w:br/>
        <w:t>Mémoire de saint Jean-Paul II</w:t>
      </w:r>
      <w:r w:rsidRPr="00F61EF2">
        <w:rPr>
          <w:rFonts w:ascii="Arial" w:eastAsia="Times New Roman" w:hAnsi="Arial" w:cs="Arial"/>
          <w:i/>
          <w:iCs/>
          <w:szCs w:val="24"/>
          <w:lang w:eastAsia="de-AT"/>
        </w:rPr>
        <w:br/>
        <w:t>Journée Mondiale des Missions</w:t>
      </w:r>
    </w:p>
    <w:p w:rsidR="00F61EF2" w:rsidRPr="00F61EF2" w:rsidRDefault="00F61EF2" w:rsidP="00F61EF2">
      <w:pPr>
        <w:spacing w:before="100" w:beforeAutospacing="1" w:after="100" w:afterAutospacing="1" w:line="276" w:lineRule="auto"/>
        <w:jc w:val="center"/>
        <w:rPr>
          <w:rFonts w:ascii="Arial" w:eastAsia="Times New Roman" w:hAnsi="Arial" w:cs="Arial"/>
          <w:szCs w:val="24"/>
          <w:lang w:eastAsia="de-AT"/>
        </w:rPr>
      </w:pPr>
      <w:r w:rsidRPr="00F61EF2">
        <w:rPr>
          <w:rFonts w:ascii="Arial" w:eastAsia="Times New Roman" w:hAnsi="Arial" w:cs="Arial"/>
          <w:b/>
          <w:bCs/>
          <w:szCs w:val="24"/>
          <w:lang w:eastAsia="de-AT"/>
        </w:rPr>
        <w:t>François</w:t>
      </w:r>
    </w:p>
    <w:p w:rsidR="00F61EF2" w:rsidRPr="00F61EF2" w:rsidRDefault="00F61EF2" w:rsidP="00F61EF2">
      <w:pPr>
        <w:spacing w:after="0" w:line="276" w:lineRule="auto"/>
        <w:rPr>
          <w:rFonts w:ascii="Arial" w:eastAsia="Times New Roman" w:hAnsi="Arial" w:cs="Arial"/>
          <w:sz w:val="24"/>
          <w:szCs w:val="24"/>
          <w:lang w:eastAsia="de-AT"/>
        </w:rPr>
      </w:pPr>
      <w:r w:rsidRPr="00F61EF2">
        <w:rPr>
          <w:rFonts w:ascii="Arial" w:eastAsia="Times New Roman" w:hAnsi="Arial" w:cs="Arial"/>
          <w:sz w:val="24"/>
          <w:szCs w:val="24"/>
          <w:lang w:eastAsia="de-AT"/>
        </w:rPr>
        <w:pict>
          <v:rect id="_x0000_i1025" style="width:149.7pt;height:.75pt" o:hrpct="330" o:hrstd="t" o:hr="t" fillcolor="#a0a0a0" stroked="f"/>
        </w:pict>
      </w:r>
    </w:p>
    <w:sectPr w:rsidR="00F61EF2" w:rsidRPr="00F61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EF2" w:rsidRDefault="00F61EF2" w:rsidP="00F61EF2">
      <w:pPr>
        <w:spacing w:after="0" w:line="240" w:lineRule="auto"/>
      </w:pPr>
      <w:r>
        <w:separator/>
      </w:r>
    </w:p>
  </w:endnote>
  <w:endnote w:type="continuationSeparator" w:id="0">
    <w:p w:rsidR="00F61EF2" w:rsidRDefault="00F61EF2" w:rsidP="00F6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EF2" w:rsidRDefault="00F61EF2" w:rsidP="00F61EF2">
      <w:pPr>
        <w:spacing w:after="0" w:line="240" w:lineRule="auto"/>
      </w:pPr>
      <w:r>
        <w:separator/>
      </w:r>
    </w:p>
  </w:footnote>
  <w:footnote w:type="continuationSeparator" w:id="0">
    <w:p w:rsidR="00F61EF2" w:rsidRDefault="00F61EF2" w:rsidP="00F61EF2">
      <w:pPr>
        <w:spacing w:after="0" w:line="240" w:lineRule="auto"/>
      </w:pPr>
      <w:r>
        <w:continuationSeparator/>
      </w:r>
    </w:p>
  </w:footnote>
  <w:footnote w:id="1">
    <w:p w:rsidR="00F61EF2" w:rsidRPr="00F61EF2" w:rsidRDefault="00F61EF2">
      <w:pPr>
        <w:pStyle w:val="Funotentext"/>
        <w:rPr>
          <w:lang w:val="de-AT"/>
        </w:rPr>
      </w:pPr>
      <w:r>
        <w:rPr>
          <w:rStyle w:val="Funotenzeichen"/>
        </w:rPr>
        <w:footnoteRef/>
      </w:r>
      <w:r>
        <w:t xml:space="preserve"> </w:t>
      </w:r>
      <w:r w:rsidRPr="00F61EF2">
        <w:rPr>
          <w:rFonts w:ascii="Arial" w:eastAsia="Times New Roman" w:hAnsi="Arial" w:cs="Arial"/>
          <w:i/>
          <w:iCs/>
          <w:color w:val="000000" w:themeColor="text1"/>
          <w:sz w:val="18"/>
          <w:szCs w:val="24"/>
          <w:lang w:eastAsia="de-AT"/>
        </w:rPr>
        <w:t>Lettre aux Chefs des peuples belligérants</w:t>
      </w:r>
      <w:r w:rsidRPr="00F61EF2">
        <w:rPr>
          <w:rFonts w:ascii="Arial" w:eastAsia="Times New Roman" w:hAnsi="Arial" w:cs="Arial"/>
          <w:color w:val="000000" w:themeColor="text1"/>
          <w:sz w:val="18"/>
          <w:szCs w:val="24"/>
          <w:lang w:eastAsia="de-AT"/>
        </w:rPr>
        <w:t>, (1</w:t>
      </w:r>
      <w:r w:rsidRPr="00F61EF2">
        <w:rPr>
          <w:rFonts w:ascii="Arial" w:eastAsia="Times New Roman" w:hAnsi="Arial" w:cs="Arial"/>
          <w:color w:val="000000" w:themeColor="text1"/>
          <w:sz w:val="18"/>
          <w:szCs w:val="24"/>
          <w:vertAlign w:val="superscript"/>
          <w:lang w:eastAsia="de-AT"/>
        </w:rPr>
        <w:t>er</w:t>
      </w:r>
      <w:r w:rsidRPr="00F61EF2">
        <w:rPr>
          <w:rFonts w:ascii="Arial" w:eastAsia="Times New Roman" w:hAnsi="Arial" w:cs="Arial"/>
          <w:color w:val="000000" w:themeColor="text1"/>
          <w:sz w:val="18"/>
          <w:szCs w:val="24"/>
          <w:lang w:eastAsia="de-AT"/>
        </w:rPr>
        <w:t xml:space="preserve"> aout 1917) : AAS 9 (1917), 421-423.</w:t>
      </w:r>
    </w:p>
  </w:footnote>
  <w:footnote w:id="2">
    <w:p w:rsidR="00F61EF2" w:rsidRPr="00F61EF2" w:rsidRDefault="00F61EF2">
      <w:pPr>
        <w:pStyle w:val="Funotentext"/>
        <w:rPr>
          <w:lang w:val="de-AT"/>
        </w:rPr>
      </w:pPr>
      <w:r>
        <w:rPr>
          <w:rStyle w:val="Funotenzeichen"/>
        </w:rPr>
        <w:footnoteRef/>
      </w:r>
      <w:r>
        <w:t xml:space="preserve"> </w:t>
      </w:r>
      <w:r w:rsidRPr="00F61EF2">
        <w:rPr>
          <w:rFonts w:ascii="Arial" w:eastAsia="Times New Roman" w:hAnsi="Arial" w:cs="Arial"/>
          <w:color w:val="000000" w:themeColor="text1"/>
          <w:sz w:val="18"/>
          <w:szCs w:val="24"/>
          <w:lang w:eastAsia="de-AT"/>
        </w:rPr>
        <w:t xml:space="preserve">BENOIT XV, Lettre apostolique </w:t>
      </w:r>
      <w:r w:rsidRPr="00F61EF2">
        <w:rPr>
          <w:rFonts w:ascii="Arial" w:eastAsia="Times New Roman" w:hAnsi="Arial" w:cs="Arial"/>
          <w:i/>
          <w:iCs/>
          <w:color w:val="000000" w:themeColor="text1"/>
          <w:sz w:val="18"/>
          <w:szCs w:val="24"/>
          <w:lang w:eastAsia="de-AT"/>
        </w:rPr>
        <w:t xml:space="preserve">Maximum </w:t>
      </w:r>
      <w:proofErr w:type="spellStart"/>
      <w:r w:rsidRPr="00F61EF2">
        <w:rPr>
          <w:rFonts w:ascii="Arial" w:eastAsia="Times New Roman" w:hAnsi="Arial" w:cs="Arial"/>
          <w:i/>
          <w:iCs/>
          <w:color w:val="000000" w:themeColor="text1"/>
          <w:sz w:val="18"/>
          <w:szCs w:val="24"/>
          <w:lang w:eastAsia="de-AT"/>
        </w:rPr>
        <w:t>illud</w:t>
      </w:r>
      <w:proofErr w:type="spellEnd"/>
      <w:r w:rsidRPr="00F61EF2">
        <w:rPr>
          <w:rFonts w:ascii="Arial" w:eastAsia="Times New Roman" w:hAnsi="Arial" w:cs="Arial"/>
          <w:i/>
          <w:iCs/>
          <w:color w:val="000000" w:themeColor="text1"/>
          <w:sz w:val="18"/>
          <w:szCs w:val="24"/>
          <w:lang w:eastAsia="de-AT"/>
        </w:rPr>
        <w:t>, (30 novembre 1919) : AAS 11 (1919), 445.</w:t>
      </w:r>
    </w:p>
  </w:footnote>
  <w:footnote w:id="3">
    <w:p w:rsidR="00F61EF2" w:rsidRPr="00F61EF2" w:rsidRDefault="00F61EF2">
      <w:pPr>
        <w:pStyle w:val="Funotentext"/>
        <w:rPr>
          <w:lang w:val="de-AT"/>
        </w:rPr>
      </w:pPr>
      <w:r>
        <w:rPr>
          <w:rStyle w:val="Funotenzeichen"/>
        </w:rPr>
        <w:footnoteRef/>
      </w:r>
      <w:r>
        <w:t xml:space="preserve"> </w:t>
      </w:r>
      <w:r w:rsidRPr="00F61EF2">
        <w:rPr>
          <w:rFonts w:ascii="Arial" w:eastAsia="Times New Roman" w:hAnsi="Arial" w:cs="Arial"/>
          <w:color w:val="000000" w:themeColor="text1"/>
          <w:sz w:val="18"/>
          <w:szCs w:val="24"/>
          <w:lang w:eastAsia="de-AT"/>
        </w:rPr>
        <w:t xml:space="preserve">Décret sur l’activité missionnaire de l’Eglise </w:t>
      </w:r>
      <w:r w:rsidRPr="00F61EF2">
        <w:rPr>
          <w:rFonts w:ascii="Arial" w:eastAsia="Times New Roman" w:hAnsi="Arial" w:cs="Arial"/>
          <w:i/>
          <w:iCs/>
          <w:color w:val="000000" w:themeColor="text1"/>
          <w:sz w:val="18"/>
          <w:szCs w:val="24"/>
          <w:lang w:eastAsia="de-AT"/>
        </w:rPr>
        <w:t>Ad gentes, (</w:t>
      </w:r>
      <w:r w:rsidRPr="00F61EF2">
        <w:rPr>
          <w:rFonts w:ascii="Arial" w:eastAsia="Times New Roman" w:hAnsi="Arial" w:cs="Arial"/>
          <w:color w:val="000000" w:themeColor="text1"/>
          <w:sz w:val="18"/>
          <w:szCs w:val="24"/>
          <w:lang w:eastAsia="de-AT"/>
        </w:rPr>
        <w:t xml:space="preserve">7 décembre 1965), n. 7 : </w:t>
      </w:r>
      <w:r w:rsidRPr="00F61EF2">
        <w:rPr>
          <w:rFonts w:ascii="Arial" w:eastAsia="Times New Roman" w:hAnsi="Arial" w:cs="Arial"/>
          <w:i/>
          <w:iCs/>
          <w:color w:val="000000" w:themeColor="text1"/>
          <w:sz w:val="18"/>
          <w:szCs w:val="24"/>
          <w:lang w:eastAsia="de-AT"/>
        </w:rPr>
        <w:t>AAS</w:t>
      </w:r>
      <w:r w:rsidRPr="00F61EF2">
        <w:rPr>
          <w:rFonts w:ascii="Arial" w:eastAsia="Times New Roman" w:hAnsi="Arial" w:cs="Arial"/>
          <w:color w:val="000000" w:themeColor="text1"/>
          <w:sz w:val="18"/>
          <w:szCs w:val="24"/>
          <w:lang w:eastAsia="de-AT"/>
        </w:rPr>
        <w:t xml:space="preserve"> 58 (1966), 955.</w:t>
      </w:r>
    </w:p>
  </w:footnote>
  <w:footnote w:id="4">
    <w:p w:rsidR="00F61EF2" w:rsidRPr="00F61EF2" w:rsidRDefault="00F61EF2">
      <w:pPr>
        <w:pStyle w:val="Funotentext"/>
        <w:rPr>
          <w:lang w:val="de-AT"/>
        </w:rPr>
      </w:pPr>
      <w:r>
        <w:rPr>
          <w:rStyle w:val="Funotenzeichen"/>
        </w:rPr>
        <w:footnoteRef/>
      </w:r>
      <w:r>
        <w:t xml:space="preserve"> </w:t>
      </w:r>
      <w:r w:rsidRPr="00F61EF2">
        <w:rPr>
          <w:rFonts w:ascii="Arial" w:eastAsia="Times New Roman" w:hAnsi="Arial" w:cs="Arial"/>
          <w:i/>
          <w:iCs/>
          <w:color w:val="000000" w:themeColor="text1"/>
          <w:sz w:val="18"/>
          <w:szCs w:val="24"/>
          <w:lang w:eastAsia="de-AT"/>
        </w:rPr>
        <w:t xml:space="preserve">Ibid., </w:t>
      </w:r>
      <w:proofErr w:type="gramStart"/>
      <w:r w:rsidRPr="00F61EF2">
        <w:rPr>
          <w:rFonts w:ascii="Arial" w:eastAsia="Times New Roman" w:hAnsi="Arial" w:cs="Arial"/>
          <w:i/>
          <w:iCs/>
          <w:color w:val="000000" w:themeColor="text1"/>
          <w:sz w:val="18"/>
          <w:szCs w:val="24"/>
          <w:lang w:eastAsia="de-AT"/>
        </w:rPr>
        <w:t>2:</w:t>
      </w:r>
      <w:proofErr w:type="gramEnd"/>
      <w:r w:rsidRPr="00F61EF2">
        <w:rPr>
          <w:rFonts w:ascii="Arial" w:eastAsia="Times New Roman" w:hAnsi="Arial" w:cs="Arial"/>
          <w:i/>
          <w:iCs/>
          <w:color w:val="000000" w:themeColor="text1"/>
          <w:sz w:val="18"/>
          <w:szCs w:val="24"/>
          <w:lang w:eastAsia="de-AT"/>
        </w:rPr>
        <w:t xml:space="preserve"> AAS </w:t>
      </w:r>
      <w:r w:rsidRPr="00F61EF2">
        <w:rPr>
          <w:rFonts w:ascii="Arial" w:eastAsia="Times New Roman" w:hAnsi="Arial" w:cs="Arial"/>
          <w:color w:val="000000" w:themeColor="text1"/>
          <w:sz w:val="18"/>
          <w:szCs w:val="24"/>
          <w:lang w:eastAsia="de-AT"/>
        </w:rPr>
        <w:t xml:space="preserve">58 (1966), 948 </w:t>
      </w:r>
      <w:r w:rsidRPr="00F61EF2">
        <w:rPr>
          <w:rFonts w:ascii="Arial" w:eastAsia="Times New Roman" w:hAnsi="Arial" w:cs="Arial"/>
          <w:i/>
          <w:iCs/>
          <w:color w:val="000000" w:themeColor="text1"/>
          <w:sz w:val="18"/>
          <w:szCs w:val="24"/>
          <w:lang w:eastAsia="de-AT"/>
        </w:rPr>
        <w:t>.</w:t>
      </w:r>
    </w:p>
  </w:footnote>
  <w:footnote w:id="5">
    <w:p w:rsidR="00F61EF2" w:rsidRPr="00F61EF2" w:rsidRDefault="00F61EF2">
      <w:pPr>
        <w:pStyle w:val="Funotentext"/>
        <w:rPr>
          <w:lang w:val="de-AT"/>
        </w:rPr>
      </w:pPr>
      <w:r>
        <w:rPr>
          <w:rStyle w:val="Funotenzeichen"/>
        </w:rPr>
        <w:footnoteRef/>
      </w:r>
      <w:r>
        <w:t xml:space="preserve"> </w:t>
      </w:r>
      <w:r w:rsidRPr="00F61EF2">
        <w:rPr>
          <w:rFonts w:ascii="Arial" w:eastAsia="Times New Roman" w:hAnsi="Arial" w:cs="Arial"/>
          <w:color w:val="000000" w:themeColor="text1"/>
          <w:sz w:val="18"/>
          <w:szCs w:val="24"/>
          <w:lang w:eastAsia="de-AT"/>
        </w:rPr>
        <w:t xml:space="preserve">PAUL VI, Exhortation apostolique </w:t>
      </w:r>
      <w:proofErr w:type="spellStart"/>
      <w:r w:rsidRPr="00F61EF2">
        <w:rPr>
          <w:rFonts w:ascii="Arial" w:eastAsia="Times New Roman" w:hAnsi="Arial" w:cs="Arial"/>
          <w:i/>
          <w:iCs/>
          <w:color w:val="000000" w:themeColor="text1"/>
          <w:sz w:val="18"/>
          <w:szCs w:val="24"/>
          <w:lang w:eastAsia="de-AT"/>
        </w:rPr>
        <w:t>Evangelii</w:t>
      </w:r>
      <w:proofErr w:type="spellEnd"/>
      <w:r w:rsidRPr="00F61EF2">
        <w:rPr>
          <w:rFonts w:ascii="Arial" w:eastAsia="Times New Roman" w:hAnsi="Arial" w:cs="Arial"/>
          <w:i/>
          <w:iCs/>
          <w:color w:val="000000" w:themeColor="text1"/>
          <w:sz w:val="18"/>
          <w:szCs w:val="24"/>
          <w:lang w:eastAsia="de-AT"/>
        </w:rPr>
        <w:t xml:space="preserve"> </w:t>
      </w:r>
      <w:proofErr w:type="spellStart"/>
      <w:r w:rsidRPr="00F61EF2">
        <w:rPr>
          <w:rFonts w:ascii="Arial" w:eastAsia="Times New Roman" w:hAnsi="Arial" w:cs="Arial"/>
          <w:i/>
          <w:iCs/>
          <w:color w:val="000000" w:themeColor="text1"/>
          <w:sz w:val="18"/>
          <w:szCs w:val="24"/>
          <w:lang w:eastAsia="de-AT"/>
        </w:rPr>
        <w:t>nuntiandi</w:t>
      </w:r>
      <w:proofErr w:type="spellEnd"/>
      <w:r w:rsidRPr="00F61EF2">
        <w:rPr>
          <w:rFonts w:ascii="Arial" w:eastAsia="Times New Roman" w:hAnsi="Arial" w:cs="Arial"/>
          <w:i/>
          <w:iCs/>
          <w:color w:val="000000" w:themeColor="text1"/>
          <w:sz w:val="18"/>
          <w:szCs w:val="24"/>
          <w:lang w:eastAsia="de-AT"/>
        </w:rPr>
        <w:t>, (</w:t>
      </w:r>
      <w:r w:rsidRPr="00F61EF2">
        <w:rPr>
          <w:rFonts w:ascii="Arial" w:eastAsia="Times New Roman" w:hAnsi="Arial" w:cs="Arial"/>
          <w:color w:val="000000" w:themeColor="text1"/>
          <w:sz w:val="18"/>
          <w:szCs w:val="24"/>
          <w:lang w:eastAsia="de-AT"/>
        </w:rPr>
        <w:t xml:space="preserve">8 décembre 1975), n. </w:t>
      </w:r>
      <w:proofErr w:type="gramStart"/>
      <w:r w:rsidRPr="00F61EF2">
        <w:rPr>
          <w:rFonts w:ascii="Arial" w:eastAsia="Times New Roman" w:hAnsi="Arial" w:cs="Arial"/>
          <w:color w:val="000000" w:themeColor="text1"/>
          <w:sz w:val="18"/>
          <w:szCs w:val="24"/>
          <w:lang w:eastAsia="de-AT"/>
        </w:rPr>
        <w:t>14:</w:t>
      </w:r>
      <w:proofErr w:type="gramEnd"/>
      <w:r w:rsidRPr="00F61EF2">
        <w:rPr>
          <w:rFonts w:ascii="Arial" w:eastAsia="Times New Roman" w:hAnsi="Arial" w:cs="Arial"/>
          <w:color w:val="000000" w:themeColor="text1"/>
          <w:sz w:val="18"/>
          <w:szCs w:val="24"/>
          <w:lang w:eastAsia="de-AT"/>
        </w:rPr>
        <w:t xml:space="preserve"> </w:t>
      </w:r>
      <w:r w:rsidRPr="00F61EF2">
        <w:rPr>
          <w:rFonts w:ascii="Arial" w:eastAsia="Times New Roman" w:hAnsi="Arial" w:cs="Arial"/>
          <w:i/>
          <w:iCs/>
          <w:color w:val="000000" w:themeColor="text1"/>
          <w:sz w:val="18"/>
          <w:szCs w:val="24"/>
          <w:lang w:eastAsia="de-AT"/>
        </w:rPr>
        <w:t>AAS</w:t>
      </w:r>
      <w:r w:rsidRPr="00F61EF2">
        <w:rPr>
          <w:rFonts w:ascii="Arial" w:eastAsia="Times New Roman" w:hAnsi="Arial" w:cs="Arial"/>
          <w:color w:val="000000" w:themeColor="text1"/>
          <w:sz w:val="18"/>
          <w:szCs w:val="24"/>
          <w:lang w:eastAsia="de-AT"/>
        </w:rPr>
        <w:t xml:space="preserve"> 68 (1976), 13.</w:t>
      </w:r>
    </w:p>
  </w:footnote>
  <w:footnote w:id="6">
    <w:p w:rsidR="00F61EF2" w:rsidRPr="00F61EF2" w:rsidRDefault="00F61EF2">
      <w:pPr>
        <w:pStyle w:val="Funotentext"/>
        <w:rPr>
          <w:lang w:val="de-AT"/>
        </w:rPr>
      </w:pPr>
      <w:r>
        <w:rPr>
          <w:rStyle w:val="Funotenzeichen"/>
        </w:rPr>
        <w:footnoteRef/>
      </w:r>
      <w:r>
        <w:t xml:space="preserve"> </w:t>
      </w:r>
      <w:r w:rsidRPr="00F61EF2">
        <w:rPr>
          <w:rFonts w:ascii="Arial" w:eastAsia="Times New Roman" w:hAnsi="Arial" w:cs="Arial"/>
          <w:color w:val="000000" w:themeColor="text1"/>
          <w:sz w:val="18"/>
          <w:szCs w:val="24"/>
          <w:lang w:eastAsia="de-AT"/>
        </w:rPr>
        <w:t xml:space="preserve">Décret   </w:t>
      </w:r>
      <w:r w:rsidRPr="00F61EF2">
        <w:rPr>
          <w:rFonts w:ascii="Arial" w:eastAsia="Times New Roman" w:hAnsi="Arial" w:cs="Arial"/>
          <w:i/>
          <w:iCs/>
          <w:color w:val="000000" w:themeColor="text1"/>
          <w:sz w:val="18"/>
          <w:szCs w:val="24"/>
          <w:lang w:eastAsia="de-AT"/>
        </w:rPr>
        <w:t>Ad gentes,</w:t>
      </w:r>
      <w:r w:rsidRPr="00F61EF2">
        <w:rPr>
          <w:rFonts w:ascii="Arial" w:eastAsia="Times New Roman" w:hAnsi="Arial" w:cs="Arial"/>
          <w:color w:val="000000" w:themeColor="text1"/>
          <w:sz w:val="18"/>
          <w:szCs w:val="24"/>
          <w:lang w:eastAsia="de-AT"/>
        </w:rPr>
        <w:t xml:space="preserve"> n. </w:t>
      </w:r>
      <w:proofErr w:type="gramStart"/>
      <w:r w:rsidRPr="00F61EF2">
        <w:rPr>
          <w:rFonts w:ascii="Arial" w:eastAsia="Times New Roman" w:hAnsi="Arial" w:cs="Arial"/>
          <w:color w:val="000000" w:themeColor="text1"/>
          <w:sz w:val="18"/>
          <w:szCs w:val="24"/>
          <w:lang w:eastAsia="de-AT"/>
        </w:rPr>
        <w:t>5:</w:t>
      </w:r>
      <w:proofErr w:type="gramEnd"/>
      <w:r w:rsidRPr="00F61EF2">
        <w:rPr>
          <w:rFonts w:ascii="Arial" w:eastAsia="Times New Roman" w:hAnsi="Arial" w:cs="Arial"/>
          <w:color w:val="000000" w:themeColor="text1"/>
          <w:sz w:val="18"/>
          <w:szCs w:val="24"/>
          <w:lang w:eastAsia="de-AT"/>
        </w:rPr>
        <w:t xml:space="preserve"> </w:t>
      </w:r>
      <w:r w:rsidRPr="00F61EF2">
        <w:rPr>
          <w:rFonts w:ascii="Arial" w:eastAsia="Times New Roman" w:hAnsi="Arial" w:cs="Arial"/>
          <w:i/>
          <w:iCs/>
          <w:color w:val="000000" w:themeColor="text1"/>
          <w:sz w:val="18"/>
          <w:szCs w:val="24"/>
          <w:lang w:eastAsia="de-AT"/>
        </w:rPr>
        <w:t>AAS</w:t>
      </w:r>
      <w:r w:rsidRPr="00F61EF2">
        <w:rPr>
          <w:rFonts w:ascii="Arial" w:eastAsia="Times New Roman" w:hAnsi="Arial" w:cs="Arial"/>
          <w:color w:val="000000" w:themeColor="text1"/>
          <w:sz w:val="18"/>
          <w:szCs w:val="24"/>
          <w:lang w:eastAsia="de-AT"/>
        </w:rPr>
        <w:t xml:space="preserve"> 58 (1966), 952.</w:t>
      </w:r>
    </w:p>
  </w:footnote>
  <w:footnote w:id="7">
    <w:p w:rsidR="00F61EF2" w:rsidRPr="00F61EF2" w:rsidRDefault="00F61EF2">
      <w:pPr>
        <w:pStyle w:val="Funotentext"/>
        <w:rPr>
          <w:lang w:val="de-AT"/>
        </w:rPr>
      </w:pPr>
      <w:r>
        <w:rPr>
          <w:rStyle w:val="Funotenzeichen"/>
        </w:rPr>
        <w:footnoteRef/>
      </w:r>
      <w:r>
        <w:t xml:space="preserve"> </w:t>
      </w:r>
      <w:r w:rsidRPr="00F61EF2">
        <w:rPr>
          <w:rFonts w:ascii="Arial" w:eastAsia="Times New Roman" w:hAnsi="Arial" w:cs="Arial"/>
          <w:i/>
          <w:iCs/>
          <w:color w:val="000000" w:themeColor="text1"/>
          <w:sz w:val="18"/>
          <w:szCs w:val="24"/>
          <w:lang w:eastAsia="de-AT"/>
        </w:rPr>
        <w:t>Ibid.,</w:t>
      </w:r>
      <w:r w:rsidRPr="00F61EF2">
        <w:rPr>
          <w:rFonts w:ascii="Arial" w:eastAsia="Times New Roman" w:hAnsi="Arial" w:cs="Arial"/>
          <w:color w:val="000000" w:themeColor="text1"/>
          <w:sz w:val="18"/>
          <w:szCs w:val="24"/>
          <w:lang w:eastAsia="de-AT"/>
        </w:rPr>
        <w:t xml:space="preserve"> n. 8 </w:t>
      </w:r>
      <w:r w:rsidRPr="00F61EF2">
        <w:rPr>
          <w:rFonts w:ascii="Arial" w:eastAsia="Times New Roman" w:hAnsi="Arial" w:cs="Arial"/>
          <w:i/>
          <w:iCs/>
          <w:color w:val="000000" w:themeColor="text1"/>
          <w:sz w:val="18"/>
          <w:szCs w:val="24"/>
          <w:lang w:eastAsia="de-AT"/>
        </w:rPr>
        <w:t xml:space="preserve">: AAS </w:t>
      </w:r>
      <w:r w:rsidRPr="00F61EF2">
        <w:rPr>
          <w:rFonts w:ascii="Arial" w:eastAsia="Times New Roman" w:hAnsi="Arial" w:cs="Arial"/>
          <w:color w:val="000000" w:themeColor="text1"/>
          <w:sz w:val="18"/>
          <w:szCs w:val="24"/>
          <w:lang w:eastAsia="de-AT"/>
        </w:rPr>
        <w:t>28 (1966), 956-957.</w:t>
      </w:r>
    </w:p>
  </w:footnote>
  <w:footnote w:id="8">
    <w:p w:rsidR="00F61EF2" w:rsidRPr="00F61EF2" w:rsidRDefault="00F61EF2">
      <w:pPr>
        <w:pStyle w:val="Funotentext"/>
        <w:rPr>
          <w:lang w:val="de-AT"/>
        </w:rPr>
      </w:pPr>
      <w:r>
        <w:rPr>
          <w:rStyle w:val="Funotenzeichen"/>
        </w:rPr>
        <w:footnoteRef/>
      </w:r>
      <w:r>
        <w:t xml:space="preserve"> </w:t>
      </w:r>
      <w:r w:rsidRPr="00F61EF2">
        <w:rPr>
          <w:rFonts w:ascii="Arial" w:eastAsia="Times New Roman" w:hAnsi="Arial" w:cs="Arial"/>
          <w:i/>
          <w:iCs/>
          <w:color w:val="000000" w:themeColor="text1"/>
          <w:sz w:val="18"/>
          <w:szCs w:val="24"/>
          <w:lang w:eastAsia="de-AT"/>
        </w:rPr>
        <w:t>Ibid.,</w:t>
      </w:r>
      <w:r w:rsidRPr="00F61EF2">
        <w:rPr>
          <w:rFonts w:ascii="Arial" w:eastAsia="Times New Roman" w:hAnsi="Arial" w:cs="Arial"/>
          <w:color w:val="000000" w:themeColor="text1"/>
          <w:sz w:val="18"/>
          <w:szCs w:val="24"/>
          <w:lang w:eastAsia="de-AT"/>
        </w:rPr>
        <w:t xml:space="preserve"> n. </w:t>
      </w:r>
      <w:proofErr w:type="gramStart"/>
      <w:r w:rsidRPr="00F61EF2">
        <w:rPr>
          <w:rFonts w:ascii="Arial" w:eastAsia="Times New Roman" w:hAnsi="Arial" w:cs="Arial"/>
          <w:color w:val="000000" w:themeColor="text1"/>
          <w:sz w:val="18"/>
          <w:szCs w:val="24"/>
          <w:lang w:eastAsia="de-AT"/>
        </w:rPr>
        <w:t>10:</w:t>
      </w:r>
      <w:proofErr w:type="gramEnd"/>
      <w:r w:rsidRPr="00F61EF2">
        <w:rPr>
          <w:rFonts w:ascii="Arial" w:eastAsia="Times New Roman" w:hAnsi="Arial" w:cs="Arial"/>
          <w:color w:val="000000" w:themeColor="text1"/>
          <w:sz w:val="18"/>
          <w:szCs w:val="24"/>
          <w:lang w:eastAsia="de-AT"/>
        </w:rPr>
        <w:t xml:space="preserve"> </w:t>
      </w:r>
      <w:r w:rsidRPr="00F61EF2">
        <w:rPr>
          <w:rFonts w:ascii="Arial" w:eastAsia="Times New Roman" w:hAnsi="Arial" w:cs="Arial"/>
          <w:i/>
          <w:iCs/>
          <w:color w:val="000000" w:themeColor="text1"/>
          <w:sz w:val="18"/>
          <w:szCs w:val="24"/>
          <w:lang w:eastAsia="de-AT"/>
        </w:rPr>
        <w:t>AAS</w:t>
      </w:r>
      <w:r w:rsidRPr="00F61EF2">
        <w:rPr>
          <w:rFonts w:ascii="Arial" w:eastAsia="Times New Roman" w:hAnsi="Arial" w:cs="Arial"/>
          <w:color w:val="000000" w:themeColor="text1"/>
          <w:sz w:val="18"/>
          <w:szCs w:val="24"/>
          <w:lang w:eastAsia="de-AT"/>
        </w:rPr>
        <w:t xml:space="preserve"> 58 (1966), 959.</w:t>
      </w:r>
    </w:p>
  </w:footnote>
  <w:footnote w:id="9">
    <w:p w:rsidR="00F61EF2" w:rsidRPr="00F61EF2" w:rsidRDefault="00F61EF2">
      <w:pPr>
        <w:pStyle w:val="Funotentext"/>
        <w:rPr>
          <w:lang w:val="de-AT"/>
        </w:rPr>
      </w:pPr>
      <w:r>
        <w:rPr>
          <w:rStyle w:val="Funotenzeichen"/>
        </w:rPr>
        <w:footnoteRef/>
      </w:r>
      <w:r>
        <w:t xml:space="preserve"> </w:t>
      </w:r>
      <w:r w:rsidRPr="00F61EF2">
        <w:rPr>
          <w:rFonts w:ascii="Arial" w:eastAsia="Times New Roman" w:hAnsi="Arial" w:cs="Arial"/>
          <w:color w:val="000000" w:themeColor="text1"/>
          <w:sz w:val="18"/>
          <w:szCs w:val="24"/>
          <w:lang w:eastAsia="de-AT"/>
        </w:rPr>
        <w:t xml:space="preserve">Lettre encyclique </w:t>
      </w:r>
      <w:proofErr w:type="spellStart"/>
      <w:r w:rsidRPr="00F61EF2">
        <w:rPr>
          <w:rFonts w:ascii="Arial" w:eastAsia="Times New Roman" w:hAnsi="Arial" w:cs="Arial"/>
          <w:i/>
          <w:iCs/>
          <w:color w:val="000000" w:themeColor="text1"/>
          <w:sz w:val="18"/>
          <w:szCs w:val="24"/>
          <w:lang w:eastAsia="de-AT"/>
        </w:rPr>
        <w:t>Redemptoris</w:t>
      </w:r>
      <w:proofErr w:type="spellEnd"/>
      <w:r w:rsidRPr="00F61EF2">
        <w:rPr>
          <w:rFonts w:ascii="Arial" w:eastAsia="Times New Roman" w:hAnsi="Arial" w:cs="Arial"/>
          <w:i/>
          <w:iCs/>
          <w:color w:val="000000" w:themeColor="text1"/>
          <w:sz w:val="18"/>
          <w:szCs w:val="24"/>
          <w:lang w:eastAsia="de-AT"/>
        </w:rPr>
        <w:t xml:space="preserve"> </w:t>
      </w:r>
      <w:proofErr w:type="spellStart"/>
      <w:r w:rsidRPr="00F61EF2">
        <w:rPr>
          <w:rFonts w:ascii="Arial" w:eastAsia="Times New Roman" w:hAnsi="Arial" w:cs="Arial"/>
          <w:i/>
          <w:iCs/>
          <w:color w:val="000000" w:themeColor="text1"/>
          <w:sz w:val="18"/>
          <w:szCs w:val="24"/>
          <w:lang w:eastAsia="de-AT"/>
        </w:rPr>
        <w:t>missio</w:t>
      </w:r>
      <w:proofErr w:type="spellEnd"/>
      <w:r w:rsidRPr="00F61EF2">
        <w:rPr>
          <w:rFonts w:ascii="Arial" w:eastAsia="Times New Roman" w:hAnsi="Arial" w:cs="Arial"/>
          <w:i/>
          <w:iCs/>
          <w:color w:val="000000" w:themeColor="text1"/>
          <w:sz w:val="18"/>
          <w:szCs w:val="24"/>
          <w:lang w:eastAsia="de-AT"/>
        </w:rPr>
        <w:t xml:space="preserve">, </w:t>
      </w:r>
      <w:proofErr w:type="gramStart"/>
      <w:r w:rsidRPr="00F61EF2">
        <w:rPr>
          <w:rFonts w:ascii="Arial" w:eastAsia="Times New Roman" w:hAnsi="Arial" w:cs="Arial"/>
          <w:i/>
          <w:iCs/>
          <w:color w:val="000000" w:themeColor="text1"/>
          <w:sz w:val="18"/>
          <w:szCs w:val="24"/>
          <w:lang w:eastAsia="de-AT"/>
        </w:rPr>
        <w:t xml:space="preserve">( </w:t>
      </w:r>
      <w:r w:rsidRPr="00F61EF2">
        <w:rPr>
          <w:rFonts w:ascii="Arial" w:eastAsia="Times New Roman" w:hAnsi="Arial" w:cs="Arial"/>
          <w:color w:val="000000" w:themeColor="text1"/>
          <w:sz w:val="18"/>
          <w:szCs w:val="24"/>
          <w:lang w:eastAsia="de-AT"/>
        </w:rPr>
        <w:t>7</w:t>
      </w:r>
      <w:proofErr w:type="gramEnd"/>
      <w:r w:rsidRPr="00F61EF2">
        <w:rPr>
          <w:rFonts w:ascii="Arial" w:eastAsia="Times New Roman" w:hAnsi="Arial" w:cs="Arial"/>
          <w:color w:val="000000" w:themeColor="text1"/>
          <w:sz w:val="18"/>
          <w:szCs w:val="24"/>
          <w:lang w:eastAsia="de-AT"/>
        </w:rPr>
        <w:t xml:space="preserve"> décembre 1990), n. 1 : </w:t>
      </w:r>
      <w:r w:rsidRPr="00F61EF2">
        <w:rPr>
          <w:rFonts w:ascii="Arial" w:eastAsia="Times New Roman" w:hAnsi="Arial" w:cs="Arial"/>
          <w:i/>
          <w:iCs/>
          <w:color w:val="000000" w:themeColor="text1"/>
          <w:sz w:val="18"/>
          <w:szCs w:val="24"/>
          <w:lang w:eastAsia="de-AT"/>
        </w:rPr>
        <w:t xml:space="preserve">AAS </w:t>
      </w:r>
      <w:r>
        <w:rPr>
          <w:rFonts w:ascii="Arial" w:eastAsia="Times New Roman" w:hAnsi="Arial" w:cs="Arial"/>
          <w:color w:val="000000" w:themeColor="text1"/>
          <w:sz w:val="18"/>
          <w:szCs w:val="24"/>
          <w:lang w:eastAsia="de-AT"/>
        </w:rPr>
        <w:t>83 (1991), 249</w:t>
      </w:r>
      <w:r w:rsidRPr="00F61EF2">
        <w:rPr>
          <w:rFonts w:ascii="Arial" w:eastAsia="Times New Roman" w:hAnsi="Arial" w:cs="Arial"/>
          <w:i/>
          <w:iCs/>
          <w:color w:val="000000" w:themeColor="text1"/>
          <w:sz w:val="18"/>
          <w:szCs w:val="24"/>
          <w:lang w:eastAsia="de-AT"/>
        </w:rPr>
        <w:t>.</w:t>
      </w:r>
    </w:p>
  </w:footnote>
  <w:footnote w:id="10">
    <w:p w:rsidR="00F61EF2" w:rsidRPr="00F61EF2" w:rsidRDefault="00F61EF2">
      <w:pPr>
        <w:pStyle w:val="Funotentext"/>
        <w:rPr>
          <w:lang w:val="de-AT"/>
        </w:rPr>
      </w:pPr>
      <w:r>
        <w:rPr>
          <w:rStyle w:val="Funotenzeichen"/>
        </w:rPr>
        <w:footnoteRef/>
      </w:r>
      <w:r>
        <w:t xml:space="preserve"> </w:t>
      </w:r>
      <w:r w:rsidRPr="00F61EF2">
        <w:rPr>
          <w:rFonts w:ascii="Arial" w:eastAsia="Times New Roman" w:hAnsi="Arial" w:cs="Arial"/>
          <w:i/>
          <w:iCs/>
          <w:color w:val="000000" w:themeColor="text1"/>
          <w:sz w:val="18"/>
          <w:szCs w:val="24"/>
          <w:lang w:eastAsia="de-AT"/>
        </w:rPr>
        <w:t xml:space="preserve">Ibid., </w:t>
      </w:r>
      <w:r w:rsidRPr="00F61EF2">
        <w:rPr>
          <w:rFonts w:ascii="Arial" w:eastAsia="Times New Roman" w:hAnsi="Arial" w:cs="Arial"/>
          <w:color w:val="000000" w:themeColor="text1"/>
          <w:sz w:val="18"/>
          <w:szCs w:val="24"/>
          <w:lang w:eastAsia="de-AT"/>
        </w:rPr>
        <w:t xml:space="preserve">n. </w:t>
      </w:r>
      <w:proofErr w:type="gramStart"/>
      <w:r w:rsidRPr="00F61EF2">
        <w:rPr>
          <w:rFonts w:ascii="Arial" w:eastAsia="Times New Roman" w:hAnsi="Arial" w:cs="Arial"/>
          <w:color w:val="000000" w:themeColor="text1"/>
          <w:sz w:val="18"/>
          <w:szCs w:val="24"/>
          <w:lang w:eastAsia="de-AT"/>
        </w:rPr>
        <w:t>2:</w:t>
      </w:r>
      <w:proofErr w:type="gramEnd"/>
      <w:r w:rsidRPr="00F61EF2">
        <w:rPr>
          <w:rFonts w:ascii="Arial" w:eastAsia="Times New Roman" w:hAnsi="Arial" w:cs="Arial"/>
          <w:color w:val="000000" w:themeColor="text1"/>
          <w:sz w:val="18"/>
          <w:szCs w:val="24"/>
          <w:lang w:eastAsia="de-AT"/>
        </w:rPr>
        <w:t xml:space="preserve"> </w:t>
      </w:r>
      <w:r w:rsidRPr="00F61EF2">
        <w:rPr>
          <w:rFonts w:ascii="Arial" w:eastAsia="Times New Roman" w:hAnsi="Arial" w:cs="Arial"/>
          <w:i/>
          <w:iCs/>
          <w:color w:val="000000" w:themeColor="text1"/>
          <w:sz w:val="18"/>
          <w:szCs w:val="24"/>
          <w:lang w:eastAsia="de-AT"/>
        </w:rPr>
        <w:t>AAS</w:t>
      </w:r>
      <w:r w:rsidRPr="00F61EF2">
        <w:rPr>
          <w:rFonts w:ascii="Arial" w:eastAsia="Times New Roman" w:hAnsi="Arial" w:cs="Arial"/>
          <w:color w:val="000000" w:themeColor="text1"/>
          <w:sz w:val="18"/>
          <w:szCs w:val="24"/>
          <w:lang w:eastAsia="de-AT"/>
        </w:rPr>
        <w:t xml:space="preserve"> 83 (1991), 250-251.</w:t>
      </w:r>
    </w:p>
  </w:footnote>
  <w:footnote w:id="11">
    <w:p w:rsidR="00F61EF2" w:rsidRPr="00F61EF2" w:rsidRDefault="00F61EF2">
      <w:pPr>
        <w:pStyle w:val="Funotentext"/>
        <w:rPr>
          <w:lang w:val="de-AT"/>
        </w:rPr>
      </w:pPr>
      <w:r>
        <w:rPr>
          <w:rStyle w:val="Funotenzeichen"/>
        </w:rPr>
        <w:footnoteRef/>
      </w:r>
      <w:r>
        <w:t xml:space="preserve"> </w:t>
      </w:r>
      <w:r w:rsidRPr="00F61EF2">
        <w:rPr>
          <w:rFonts w:ascii="Arial" w:eastAsia="Times New Roman" w:hAnsi="Arial" w:cs="Arial"/>
          <w:color w:val="000000" w:themeColor="text1"/>
          <w:sz w:val="18"/>
          <w:szCs w:val="24"/>
          <w:lang w:eastAsia="de-AT"/>
        </w:rPr>
        <w:t xml:space="preserve">N. </w:t>
      </w:r>
      <w:proofErr w:type="gramStart"/>
      <w:r w:rsidRPr="00F61EF2">
        <w:rPr>
          <w:rFonts w:ascii="Arial" w:eastAsia="Times New Roman" w:hAnsi="Arial" w:cs="Arial"/>
          <w:color w:val="000000" w:themeColor="text1"/>
          <w:sz w:val="18"/>
          <w:szCs w:val="24"/>
          <w:lang w:eastAsia="de-AT"/>
        </w:rPr>
        <w:t>15:</w:t>
      </w:r>
      <w:proofErr w:type="gramEnd"/>
      <w:r w:rsidRPr="00F61EF2">
        <w:rPr>
          <w:rFonts w:ascii="Arial" w:eastAsia="Times New Roman" w:hAnsi="Arial" w:cs="Arial"/>
          <w:color w:val="000000" w:themeColor="text1"/>
          <w:sz w:val="18"/>
          <w:szCs w:val="24"/>
          <w:lang w:eastAsia="de-AT"/>
        </w:rPr>
        <w:t xml:space="preserve"> </w:t>
      </w:r>
      <w:r w:rsidRPr="00F61EF2">
        <w:rPr>
          <w:rFonts w:ascii="Arial" w:eastAsia="Times New Roman" w:hAnsi="Arial" w:cs="Arial"/>
          <w:i/>
          <w:iCs/>
          <w:color w:val="000000" w:themeColor="text1"/>
          <w:sz w:val="18"/>
          <w:szCs w:val="24"/>
          <w:lang w:eastAsia="de-AT"/>
        </w:rPr>
        <w:t>AAS</w:t>
      </w:r>
      <w:r w:rsidRPr="00F61EF2">
        <w:rPr>
          <w:rFonts w:ascii="Arial" w:eastAsia="Times New Roman" w:hAnsi="Arial" w:cs="Arial"/>
          <w:color w:val="000000" w:themeColor="text1"/>
          <w:sz w:val="18"/>
          <w:szCs w:val="24"/>
          <w:lang w:eastAsia="de-AT"/>
        </w:rPr>
        <w:t> 105 (2013), 1026.</w:t>
      </w:r>
    </w:p>
  </w:footnote>
  <w:footnote w:id="12">
    <w:p w:rsidR="00F61EF2" w:rsidRPr="00F61EF2" w:rsidRDefault="00F61EF2">
      <w:pPr>
        <w:pStyle w:val="Funotentext"/>
        <w:rPr>
          <w:lang w:val="de-AT"/>
        </w:rPr>
      </w:pPr>
      <w:r>
        <w:rPr>
          <w:rStyle w:val="Funotenzeichen"/>
        </w:rPr>
        <w:footnoteRef/>
      </w:r>
      <w:r>
        <w:t xml:space="preserve"> </w:t>
      </w:r>
      <w:r w:rsidRPr="00F61EF2">
        <w:rPr>
          <w:rFonts w:ascii="Arial" w:eastAsia="Times New Roman" w:hAnsi="Arial" w:cs="Arial"/>
          <w:i/>
          <w:iCs/>
          <w:color w:val="000000" w:themeColor="text1"/>
          <w:sz w:val="18"/>
          <w:szCs w:val="24"/>
          <w:lang w:eastAsia="de-AT"/>
        </w:rPr>
        <w:t xml:space="preserve">Ibid., n. </w:t>
      </w:r>
      <w:proofErr w:type="gramStart"/>
      <w:r w:rsidRPr="00F61EF2">
        <w:rPr>
          <w:rFonts w:ascii="Arial" w:eastAsia="Times New Roman" w:hAnsi="Arial" w:cs="Arial"/>
          <w:color w:val="000000" w:themeColor="text1"/>
          <w:sz w:val="18"/>
          <w:szCs w:val="24"/>
          <w:lang w:eastAsia="de-AT"/>
        </w:rPr>
        <w:t>25:</w:t>
      </w:r>
      <w:proofErr w:type="gramEnd"/>
      <w:r w:rsidRPr="00F61EF2">
        <w:rPr>
          <w:rFonts w:ascii="Arial" w:eastAsia="Times New Roman" w:hAnsi="Arial" w:cs="Arial"/>
          <w:color w:val="000000" w:themeColor="text1"/>
          <w:sz w:val="18"/>
          <w:szCs w:val="24"/>
          <w:lang w:eastAsia="de-AT"/>
        </w:rPr>
        <w:t xml:space="preserve"> </w:t>
      </w:r>
      <w:r w:rsidRPr="00F61EF2">
        <w:rPr>
          <w:rFonts w:ascii="Arial" w:eastAsia="Times New Roman" w:hAnsi="Arial" w:cs="Arial"/>
          <w:i/>
          <w:iCs/>
          <w:color w:val="000000" w:themeColor="text1"/>
          <w:sz w:val="18"/>
          <w:szCs w:val="24"/>
          <w:lang w:eastAsia="de-AT"/>
        </w:rPr>
        <w:t>AAS</w:t>
      </w:r>
      <w:r w:rsidRPr="00F61EF2">
        <w:rPr>
          <w:rFonts w:ascii="Arial" w:eastAsia="Times New Roman" w:hAnsi="Arial" w:cs="Arial"/>
          <w:color w:val="000000" w:themeColor="text1"/>
          <w:sz w:val="18"/>
          <w:szCs w:val="24"/>
          <w:lang w:eastAsia="de-AT"/>
        </w:rPr>
        <w:t xml:space="preserve"> 105 (2013), 1030.</w:t>
      </w:r>
    </w:p>
  </w:footnote>
  <w:footnote w:id="13">
    <w:p w:rsidR="00F61EF2" w:rsidRPr="00F61EF2" w:rsidRDefault="00F61EF2">
      <w:pPr>
        <w:pStyle w:val="Funotentext"/>
        <w:rPr>
          <w:lang w:val="de-AT"/>
        </w:rPr>
      </w:pPr>
      <w:r>
        <w:rPr>
          <w:rStyle w:val="Funotenzeichen"/>
        </w:rPr>
        <w:footnoteRef/>
      </w:r>
      <w:r>
        <w:t xml:space="preserve"> </w:t>
      </w:r>
      <w:r w:rsidRPr="00F61EF2">
        <w:rPr>
          <w:rFonts w:ascii="Arial" w:eastAsia="Times New Roman" w:hAnsi="Arial" w:cs="Arial"/>
          <w:i/>
          <w:iCs/>
          <w:color w:val="000000" w:themeColor="text1"/>
          <w:sz w:val="18"/>
          <w:szCs w:val="24"/>
          <w:lang w:eastAsia="de-AT"/>
        </w:rPr>
        <w:t xml:space="preserve">Ibid., </w:t>
      </w:r>
      <w:r w:rsidRPr="00F61EF2">
        <w:rPr>
          <w:rFonts w:ascii="Arial" w:eastAsia="Times New Roman" w:hAnsi="Arial" w:cs="Arial"/>
          <w:color w:val="000000" w:themeColor="text1"/>
          <w:sz w:val="18"/>
          <w:szCs w:val="24"/>
          <w:lang w:eastAsia="de-AT"/>
        </w:rPr>
        <w:t xml:space="preserve">n. </w:t>
      </w:r>
      <w:proofErr w:type="gramStart"/>
      <w:r w:rsidRPr="00F61EF2">
        <w:rPr>
          <w:rFonts w:ascii="Arial" w:eastAsia="Times New Roman" w:hAnsi="Arial" w:cs="Arial"/>
          <w:color w:val="000000" w:themeColor="text1"/>
          <w:sz w:val="18"/>
          <w:szCs w:val="24"/>
          <w:lang w:eastAsia="de-AT"/>
        </w:rPr>
        <w:t>27:</w:t>
      </w:r>
      <w:proofErr w:type="gramEnd"/>
      <w:r w:rsidRPr="00F61EF2">
        <w:rPr>
          <w:rFonts w:ascii="Arial" w:eastAsia="Times New Roman" w:hAnsi="Arial" w:cs="Arial"/>
          <w:color w:val="000000" w:themeColor="text1"/>
          <w:sz w:val="18"/>
          <w:szCs w:val="24"/>
          <w:lang w:eastAsia="de-AT"/>
        </w:rPr>
        <w:t xml:space="preserve"> </w:t>
      </w:r>
      <w:r w:rsidRPr="00F61EF2">
        <w:rPr>
          <w:rFonts w:ascii="Arial" w:eastAsia="Times New Roman" w:hAnsi="Arial" w:cs="Arial"/>
          <w:i/>
          <w:iCs/>
          <w:color w:val="000000" w:themeColor="text1"/>
          <w:sz w:val="18"/>
          <w:szCs w:val="24"/>
          <w:lang w:eastAsia="de-AT"/>
        </w:rPr>
        <w:t>AAS</w:t>
      </w:r>
      <w:r w:rsidRPr="00F61EF2">
        <w:rPr>
          <w:rFonts w:ascii="Arial" w:eastAsia="Times New Roman" w:hAnsi="Arial" w:cs="Arial"/>
          <w:color w:val="000000" w:themeColor="text1"/>
          <w:sz w:val="18"/>
          <w:szCs w:val="24"/>
          <w:lang w:eastAsia="de-AT"/>
        </w:rPr>
        <w:t xml:space="preserve"> 105 (2013), 1031.</w:t>
      </w:r>
    </w:p>
  </w:footnote>
  <w:footnote w:id="14">
    <w:p w:rsidR="00F61EF2" w:rsidRPr="00F61EF2" w:rsidRDefault="00F61EF2">
      <w:pPr>
        <w:pStyle w:val="Funotentext"/>
        <w:rPr>
          <w:lang w:val="de-AT"/>
        </w:rPr>
      </w:pPr>
      <w:r>
        <w:rPr>
          <w:rStyle w:val="Funotenzeichen"/>
        </w:rPr>
        <w:footnoteRef/>
      </w:r>
      <w:r>
        <w:t xml:space="preserve"> </w:t>
      </w:r>
      <w:r w:rsidRPr="00F61EF2">
        <w:rPr>
          <w:rFonts w:ascii="Arial" w:eastAsia="Times New Roman" w:hAnsi="Arial" w:cs="Arial"/>
          <w:i/>
          <w:iCs/>
          <w:color w:val="000000" w:themeColor="text1"/>
          <w:sz w:val="18"/>
          <w:szCs w:val="24"/>
          <w:lang w:eastAsia="de-AT"/>
        </w:rPr>
        <w:t xml:space="preserve">Ibid., </w:t>
      </w:r>
      <w:r w:rsidRPr="00F61EF2">
        <w:rPr>
          <w:rFonts w:ascii="Arial" w:eastAsia="Times New Roman" w:hAnsi="Arial" w:cs="Arial"/>
          <w:color w:val="000000" w:themeColor="text1"/>
          <w:sz w:val="18"/>
          <w:szCs w:val="24"/>
          <w:lang w:eastAsia="de-AT"/>
        </w:rPr>
        <w:t xml:space="preserve">n. </w:t>
      </w:r>
      <w:proofErr w:type="gramStart"/>
      <w:r w:rsidRPr="00F61EF2">
        <w:rPr>
          <w:rFonts w:ascii="Arial" w:eastAsia="Times New Roman" w:hAnsi="Arial" w:cs="Arial"/>
          <w:color w:val="000000" w:themeColor="text1"/>
          <w:sz w:val="18"/>
          <w:szCs w:val="24"/>
          <w:lang w:eastAsia="de-AT"/>
        </w:rPr>
        <w:t>268:</w:t>
      </w:r>
      <w:proofErr w:type="gramEnd"/>
      <w:r w:rsidRPr="00F61EF2">
        <w:rPr>
          <w:rFonts w:ascii="Arial" w:eastAsia="Times New Roman" w:hAnsi="Arial" w:cs="Arial"/>
          <w:color w:val="000000" w:themeColor="text1"/>
          <w:sz w:val="18"/>
          <w:szCs w:val="24"/>
          <w:lang w:eastAsia="de-AT"/>
        </w:rPr>
        <w:t xml:space="preserve"> </w:t>
      </w:r>
      <w:r w:rsidRPr="00F61EF2">
        <w:rPr>
          <w:rFonts w:ascii="Arial" w:eastAsia="Times New Roman" w:hAnsi="Arial" w:cs="Arial"/>
          <w:i/>
          <w:iCs/>
          <w:color w:val="000000" w:themeColor="text1"/>
          <w:sz w:val="18"/>
          <w:szCs w:val="24"/>
          <w:lang w:eastAsia="de-AT"/>
        </w:rPr>
        <w:t>AAS</w:t>
      </w:r>
      <w:r w:rsidRPr="00F61EF2">
        <w:rPr>
          <w:rFonts w:ascii="Arial" w:eastAsia="Times New Roman" w:hAnsi="Arial" w:cs="Arial"/>
          <w:color w:val="000000" w:themeColor="text1"/>
          <w:sz w:val="18"/>
          <w:szCs w:val="24"/>
          <w:lang w:eastAsia="de-AT"/>
        </w:rPr>
        <w:t xml:space="preserve"> 105 (2013), 1128.</w:t>
      </w:r>
    </w:p>
  </w:footnote>
  <w:footnote w:id="15">
    <w:p w:rsidR="00F61EF2" w:rsidRPr="00F61EF2" w:rsidRDefault="00F61EF2">
      <w:pPr>
        <w:pStyle w:val="Funotentext"/>
        <w:rPr>
          <w:lang w:val="de-AT"/>
        </w:rPr>
      </w:pPr>
      <w:r>
        <w:rPr>
          <w:rStyle w:val="Funotenzeichen"/>
        </w:rPr>
        <w:footnoteRef/>
      </w:r>
      <w:r>
        <w:t xml:space="preserve"> </w:t>
      </w:r>
      <w:r w:rsidRPr="00F61EF2">
        <w:rPr>
          <w:rFonts w:ascii="Arial" w:eastAsia="Times New Roman" w:hAnsi="Arial" w:cs="Arial"/>
          <w:i/>
          <w:iCs/>
          <w:color w:val="000000" w:themeColor="text1"/>
          <w:sz w:val="18"/>
          <w:szCs w:val="24"/>
          <w:lang w:eastAsia="de-AT"/>
        </w:rPr>
        <w:t xml:space="preserve">Ibid., </w:t>
      </w:r>
      <w:r w:rsidRPr="00F61EF2">
        <w:rPr>
          <w:rFonts w:ascii="Arial" w:eastAsia="Times New Roman" w:hAnsi="Arial" w:cs="Arial"/>
          <w:color w:val="000000" w:themeColor="text1"/>
          <w:sz w:val="18"/>
          <w:szCs w:val="24"/>
          <w:lang w:eastAsia="de-AT"/>
        </w:rPr>
        <w:t xml:space="preserve">n. </w:t>
      </w:r>
      <w:proofErr w:type="gramStart"/>
      <w:r w:rsidRPr="00F61EF2">
        <w:rPr>
          <w:rFonts w:ascii="Arial" w:eastAsia="Times New Roman" w:hAnsi="Arial" w:cs="Arial"/>
          <w:color w:val="000000" w:themeColor="text1"/>
          <w:sz w:val="18"/>
          <w:szCs w:val="24"/>
          <w:lang w:eastAsia="de-AT"/>
        </w:rPr>
        <w:t>80:</w:t>
      </w:r>
      <w:proofErr w:type="gramEnd"/>
      <w:r w:rsidRPr="00F61EF2">
        <w:rPr>
          <w:rFonts w:ascii="Arial" w:eastAsia="Times New Roman" w:hAnsi="Arial" w:cs="Arial"/>
          <w:color w:val="000000" w:themeColor="text1"/>
          <w:sz w:val="18"/>
          <w:szCs w:val="24"/>
          <w:lang w:eastAsia="de-AT"/>
        </w:rPr>
        <w:t xml:space="preserve"> </w:t>
      </w:r>
      <w:r w:rsidRPr="00F61EF2">
        <w:rPr>
          <w:rFonts w:ascii="Arial" w:eastAsia="Times New Roman" w:hAnsi="Arial" w:cs="Arial"/>
          <w:i/>
          <w:iCs/>
          <w:color w:val="000000" w:themeColor="text1"/>
          <w:sz w:val="18"/>
          <w:szCs w:val="24"/>
          <w:lang w:eastAsia="de-AT"/>
        </w:rPr>
        <w:t>AAS</w:t>
      </w:r>
      <w:r w:rsidRPr="00F61EF2">
        <w:rPr>
          <w:rFonts w:ascii="Arial" w:eastAsia="Times New Roman" w:hAnsi="Arial" w:cs="Arial"/>
          <w:color w:val="000000" w:themeColor="text1"/>
          <w:sz w:val="18"/>
          <w:szCs w:val="24"/>
          <w:lang w:eastAsia="de-AT"/>
        </w:rPr>
        <w:t xml:space="preserve"> 105 (2013), 1053.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54"/>
    <w:rsid w:val="000009FF"/>
    <w:rsid w:val="00001930"/>
    <w:rsid w:val="0000230E"/>
    <w:rsid w:val="0000266E"/>
    <w:rsid w:val="000033E4"/>
    <w:rsid w:val="00005B5D"/>
    <w:rsid w:val="00010EC6"/>
    <w:rsid w:val="000112EB"/>
    <w:rsid w:val="000114F4"/>
    <w:rsid w:val="000121B2"/>
    <w:rsid w:val="000126AF"/>
    <w:rsid w:val="00014694"/>
    <w:rsid w:val="00014D23"/>
    <w:rsid w:val="00020862"/>
    <w:rsid w:val="0002184B"/>
    <w:rsid w:val="00023596"/>
    <w:rsid w:val="00024389"/>
    <w:rsid w:val="00025FB1"/>
    <w:rsid w:val="00026806"/>
    <w:rsid w:val="000275AD"/>
    <w:rsid w:val="0003018E"/>
    <w:rsid w:val="0003150D"/>
    <w:rsid w:val="00031D74"/>
    <w:rsid w:val="00031FD2"/>
    <w:rsid w:val="00032601"/>
    <w:rsid w:val="00032F41"/>
    <w:rsid w:val="00033753"/>
    <w:rsid w:val="00034BD8"/>
    <w:rsid w:val="00034F99"/>
    <w:rsid w:val="00034FFE"/>
    <w:rsid w:val="00035682"/>
    <w:rsid w:val="00037C9E"/>
    <w:rsid w:val="00037D8B"/>
    <w:rsid w:val="00040757"/>
    <w:rsid w:val="0004248A"/>
    <w:rsid w:val="00045F0F"/>
    <w:rsid w:val="00047C3D"/>
    <w:rsid w:val="00047D07"/>
    <w:rsid w:val="0006262F"/>
    <w:rsid w:val="000647CA"/>
    <w:rsid w:val="00064CA3"/>
    <w:rsid w:val="00067B42"/>
    <w:rsid w:val="000741F6"/>
    <w:rsid w:val="00075126"/>
    <w:rsid w:val="00076E64"/>
    <w:rsid w:val="000810C5"/>
    <w:rsid w:val="0008211E"/>
    <w:rsid w:val="000832E1"/>
    <w:rsid w:val="00083B38"/>
    <w:rsid w:val="00084E92"/>
    <w:rsid w:val="00090D89"/>
    <w:rsid w:val="00091915"/>
    <w:rsid w:val="00092345"/>
    <w:rsid w:val="0009243C"/>
    <w:rsid w:val="0009402F"/>
    <w:rsid w:val="0009583D"/>
    <w:rsid w:val="00095DDF"/>
    <w:rsid w:val="000A023B"/>
    <w:rsid w:val="000A04C7"/>
    <w:rsid w:val="000A137C"/>
    <w:rsid w:val="000A1A04"/>
    <w:rsid w:val="000A2873"/>
    <w:rsid w:val="000A4AC1"/>
    <w:rsid w:val="000A7918"/>
    <w:rsid w:val="000B1A3B"/>
    <w:rsid w:val="000B2623"/>
    <w:rsid w:val="000B287E"/>
    <w:rsid w:val="000B2CDF"/>
    <w:rsid w:val="000B5A3E"/>
    <w:rsid w:val="000B5CE9"/>
    <w:rsid w:val="000B67C7"/>
    <w:rsid w:val="000B69F5"/>
    <w:rsid w:val="000C1928"/>
    <w:rsid w:val="000C23AC"/>
    <w:rsid w:val="000C3149"/>
    <w:rsid w:val="000C4728"/>
    <w:rsid w:val="000C48D9"/>
    <w:rsid w:val="000C4B58"/>
    <w:rsid w:val="000C72FE"/>
    <w:rsid w:val="000C758F"/>
    <w:rsid w:val="000D13F9"/>
    <w:rsid w:val="000D1A16"/>
    <w:rsid w:val="000D3A03"/>
    <w:rsid w:val="000D3B11"/>
    <w:rsid w:val="000D4794"/>
    <w:rsid w:val="000D4DA4"/>
    <w:rsid w:val="000D547C"/>
    <w:rsid w:val="000D609B"/>
    <w:rsid w:val="000D6473"/>
    <w:rsid w:val="000E012C"/>
    <w:rsid w:val="000E0987"/>
    <w:rsid w:val="000E360B"/>
    <w:rsid w:val="000E40EA"/>
    <w:rsid w:val="000E4678"/>
    <w:rsid w:val="000E4CCD"/>
    <w:rsid w:val="000E530C"/>
    <w:rsid w:val="000E6354"/>
    <w:rsid w:val="000F1AC8"/>
    <w:rsid w:val="000F3E91"/>
    <w:rsid w:val="000F6AD4"/>
    <w:rsid w:val="000F6F37"/>
    <w:rsid w:val="000F7ED1"/>
    <w:rsid w:val="001021DF"/>
    <w:rsid w:val="0010232E"/>
    <w:rsid w:val="001025FB"/>
    <w:rsid w:val="0010382C"/>
    <w:rsid w:val="00104C72"/>
    <w:rsid w:val="001068EE"/>
    <w:rsid w:val="00107223"/>
    <w:rsid w:val="00107E78"/>
    <w:rsid w:val="0011219A"/>
    <w:rsid w:val="0011298F"/>
    <w:rsid w:val="00114988"/>
    <w:rsid w:val="00114F85"/>
    <w:rsid w:val="00120A95"/>
    <w:rsid w:val="001219F1"/>
    <w:rsid w:val="00124002"/>
    <w:rsid w:val="00124015"/>
    <w:rsid w:val="00126EA4"/>
    <w:rsid w:val="001309BE"/>
    <w:rsid w:val="0013404E"/>
    <w:rsid w:val="00134157"/>
    <w:rsid w:val="00134A8E"/>
    <w:rsid w:val="0013583E"/>
    <w:rsid w:val="00135911"/>
    <w:rsid w:val="00135BB3"/>
    <w:rsid w:val="00135E2E"/>
    <w:rsid w:val="0013660E"/>
    <w:rsid w:val="00140962"/>
    <w:rsid w:val="001414F7"/>
    <w:rsid w:val="00150591"/>
    <w:rsid w:val="001513FB"/>
    <w:rsid w:val="00151AC6"/>
    <w:rsid w:val="001533E2"/>
    <w:rsid w:val="001540E2"/>
    <w:rsid w:val="001553F9"/>
    <w:rsid w:val="001558B8"/>
    <w:rsid w:val="00157CCA"/>
    <w:rsid w:val="00157ED4"/>
    <w:rsid w:val="00161171"/>
    <w:rsid w:val="00162AAC"/>
    <w:rsid w:val="0016587D"/>
    <w:rsid w:val="0016668E"/>
    <w:rsid w:val="001700E4"/>
    <w:rsid w:val="00170235"/>
    <w:rsid w:val="00175918"/>
    <w:rsid w:val="00175E01"/>
    <w:rsid w:val="00176CA2"/>
    <w:rsid w:val="0017747D"/>
    <w:rsid w:val="00180000"/>
    <w:rsid w:val="00180EB0"/>
    <w:rsid w:val="00181CFD"/>
    <w:rsid w:val="00181E2B"/>
    <w:rsid w:val="0018311B"/>
    <w:rsid w:val="0018456D"/>
    <w:rsid w:val="00184646"/>
    <w:rsid w:val="001849AE"/>
    <w:rsid w:val="00184D8A"/>
    <w:rsid w:val="00186730"/>
    <w:rsid w:val="00190695"/>
    <w:rsid w:val="0019166B"/>
    <w:rsid w:val="001917DE"/>
    <w:rsid w:val="0019254A"/>
    <w:rsid w:val="00192A0F"/>
    <w:rsid w:val="00193D11"/>
    <w:rsid w:val="0019444E"/>
    <w:rsid w:val="00194655"/>
    <w:rsid w:val="00194CE8"/>
    <w:rsid w:val="0019595E"/>
    <w:rsid w:val="00195A57"/>
    <w:rsid w:val="001A182C"/>
    <w:rsid w:val="001A2C54"/>
    <w:rsid w:val="001A4BD8"/>
    <w:rsid w:val="001A6D7D"/>
    <w:rsid w:val="001B1641"/>
    <w:rsid w:val="001B1A5E"/>
    <w:rsid w:val="001B2CA5"/>
    <w:rsid w:val="001B3D75"/>
    <w:rsid w:val="001B58E0"/>
    <w:rsid w:val="001B5A0B"/>
    <w:rsid w:val="001B71E6"/>
    <w:rsid w:val="001B7213"/>
    <w:rsid w:val="001C42B9"/>
    <w:rsid w:val="001C431C"/>
    <w:rsid w:val="001C5336"/>
    <w:rsid w:val="001C729B"/>
    <w:rsid w:val="001D272A"/>
    <w:rsid w:val="001D4F87"/>
    <w:rsid w:val="001D7777"/>
    <w:rsid w:val="001D7936"/>
    <w:rsid w:val="001E2CA5"/>
    <w:rsid w:val="001E4AB5"/>
    <w:rsid w:val="001E60CC"/>
    <w:rsid w:val="001E6D71"/>
    <w:rsid w:val="001F07F2"/>
    <w:rsid w:val="001F12C7"/>
    <w:rsid w:val="001F292A"/>
    <w:rsid w:val="001F413A"/>
    <w:rsid w:val="001F5707"/>
    <w:rsid w:val="001F5D56"/>
    <w:rsid w:val="002020DA"/>
    <w:rsid w:val="00203083"/>
    <w:rsid w:val="00204D9B"/>
    <w:rsid w:val="00204F3E"/>
    <w:rsid w:val="00205ED4"/>
    <w:rsid w:val="002073FE"/>
    <w:rsid w:val="00211084"/>
    <w:rsid w:val="00211FBF"/>
    <w:rsid w:val="00212EC8"/>
    <w:rsid w:val="00214446"/>
    <w:rsid w:val="002145E7"/>
    <w:rsid w:val="002148A7"/>
    <w:rsid w:val="00215D49"/>
    <w:rsid w:val="00216240"/>
    <w:rsid w:val="00216923"/>
    <w:rsid w:val="00221AB4"/>
    <w:rsid w:val="00224AD7"/>
    <w:rsid w:val="002322F0"/>
    <w:rsid w:val="0023262D"/>
    <w:rsid w:val="002328D8"/>
    <w:rsid w:val="002338CB"/>
    <w:rsid w:val="00236FCF"/>
    <w:rsid w:val="002444F4"/>
    <w:rsid w:val="0025017F"/>
    <w:rsid w:val="00250F51"/>
    <w:rsid w:val="00252D49"/>
    <w:rsid w:val="00253D94"/>
    <w:rsid w:val="00254F7A"/>
    <w:rsid w:val="00256B1C"/>
    <w:rsid w:val="00257918"/>
    <w:rsid w:val="00261BD9"/>
    <w:rsid w:val="002644C3"/>
    <w:rsid w:val="00264F76"/>
    <w:rsid w:val="00265A05"/>
    <w:rsid w:val="00265C7F"/>
    <w:rsid w:val="00272AA6"/>
    <w:rsid w:val="00273B82"/>
    <w:rsid w:val="0027454C"/>
    <w:rsid w:val="002753D7"/>
    <w:rsid w:val="0027732F"/>
    <w:rsid w:val="0027790B"/>
    <w:rsid w:val="00277A11"/>
    <w:rsid w:val="00277A97"/>
    <w:rsid w:val="00277BA2"/>
    <w:rsid w:val="00285812"/>
    <w:rsid w:val="00285F60"/>
    <w:rsid w:val="002861DC"/>
    <w:rsid w:val="0028648A"/>
    <w:rsid w:val="00287391"/>
    <w:rsid w:val="00290C67"/>
    <w:rsid w:val="00292EAE"/>
    <w:rsid w:val="00292F54"/>
    <w:rsid w:val="002946C1"/>
    <w:rsid w:val="00294D89"/>
    <w:rsid w:val="002954C7"/>
    <w:rsid w:val="00295D32"/>
    <w:rsid w:val="00296C69"/>
    <w:rsid w:val="00296EFA"/>
    <w:rsid w:val="0029711B"/>
    <w:rsid w:val="002A0D39"/>
    <w:rsid w:val="002A28B3"/>
    <w:rsid w:val="002A4A8B"/>
    <w:rsid w:val="002A4CAA"/>
    <w:rsid w:val="002A5216"/>
    <w:rsid w:val="002A5696"/>
    <w:rsid w:val="002B0132"/>
    <w:rsid w:val="002B0C1C"/>
    <w:rsid w:val="002B0C6E"/>
    <w:rsid w:val="002B18B1"/>
    <w:rsid w:val="002B2FBB"/>
    <w:rsid w:val="002B33D2"/>
    <w:rsid w:val="002B72D5"/>
    <w:rsid w:val="002C02CC"/>
    <w:rsid w:val="002C0A43"/>
    <w:rsid w:val="002C317D"/>
    <w:rsid w:val="002C57EC"/>
    <w:rsid w:val="002D2A1A"/>
    <w:rsid w:val="002D2B51"/>
    <w:rsid w:val="002D55D9"/>
    <w:rsid w:val="002D681D"/>
    <w:rsid w:val="002E136F"/>
    <w:rsid w:val="002E1D57"/>
    <w:rsid w:val="002E3447"/>
    <w:rsid w:val="002E4428"/>
    <w:rsid w:val="002E54CC"/>
    <w:rsid w:val="002E723D"/>
    <w:rsid w:val="002F0D5F"/>
    <w:rsid w:val="002F10BB"/>
    <w:rsid w:val="002F4079"/>
    <w:rsid w:val="002F4F34"/>
    <w:rsid w:val="002F5362"/>
    <w:rsid w:val="002F5573"/>
    <w:rsid w:val="002F5CBC"/>
    <w:rsid w:val="002F64C1"/>
    <w:rsid w:val="002F6BAB"/>
    <w:rsid w:val="002F6E44"/>
    <w:rsid w:val="00300A31"/>
    <w:rsid w:val="003021B3"/>
    <w:rsid w:val="00302BD0"/>
    <w:rsid w:val="00302C69"/>
    <w:rsid w:val="00302DA2"/>
    <w:rsid w:val="003113CE"/>
    <w:rsid w:val="003124DA"/>
    <w:rsid w:val="0031354D"/>
    <w:rsid w:val="00314C22"/>
    <w:rsid w:val="00314C67"/>
    <w:rsid w:val="0031504E"/>
    <w:rsid w:val="003164BD"/>
    <w:rsid w:val="0032177A"/>
    <w:rsid w:val="00322401"/>
    <w:rsid w:val="0032273F"/>
    <w:rsid w:val="0032529B"/>
    <w:rsid w:val="00325358"/>
    <w:rsid w:val="003257E0"/>
    <w:rsid w:val="00325C51"/>
    <w:rsid w:val="003273C5"/>
    <w:rsid w:val="00330339"/>
    <w:rsid w:val="00332475"/>
    <w:rsid w:val="003327D6"/>
    <w:rsid w:val="00334C0D"/>
    <w:rsid w:val="00336F0E"/>
    <w:rsid w:val="00337AF9"/>
    <w:rsid w:val="0034074F"/>
    <w:rsid w:val="00340C44"/>
    <w:rsid w:val="00342198"/>
    <w:rsid w:val="00342949"/>
    <w:rsid w:val="00345D54"/>
    <w:rsid w:val="00346603"/>
    <w:rsid w:val="00346CBA"/>
    <w:rsid w:val="00347087"/>
    <w:rsid w:val="00347323"/>
    <w:rsid w:val="00347540"/>
    <w:rsid w:val="0035052B"/>
    <w:rsid w:val="003521A0"/>
    <w:rsid w:val="00354840"/>
    <w:rsid w:val="00356155"/>
    <w:rsid w:val="00356365"/>
    <w:rsid w:val="003577E9"/>
    <w:rsid w:val="00357FE7"/>
    <w:rsid w:val="0036223E"/>
    <w:rsid w:val="0036252D"/>
    <w:rsid w:val="003654A7"/>
    <w:rsid w:val="003658A9"/>
    <w:rsid w:val="003672B0"/>
    <w:rsid w:val="003676B3"/>
    <w:rsid w:val="00367C6D"/>
    <w:rsid w:val="003727E4"/>
    <w:rsid w:val="00374C13"/>
    <w:rsid w:val="00374DC4"/>
    <w:rsid w:val="0037558A"/>
    <w:rsid w:val="003758C0"/>
    <w:rsid w:val="00376C7C"/>
    <w:rsid w:val="00376EA2"/>
    <w:rsid w:val="00377522"/>
    <w:rsid w:val="00377E7F"/>
    <w:rsid w:val="00380458"/>
    <w:rsid w:val="00381F2D"/>
    <w:rsid w:val="00382E4E"/>
    <w:rsid w:val="003856EE"/>
    <w:rsid w:val="00386676"/>
    <w:rsid w:val="0038740C"/>
    <w:rsid w:val="003911DB"/>
    <w:rsid w:val="00394312"/>
    <w:rsid w:val="0039529C"/>
    <w:rsid w:val="00395BFA"/>
    <w:rsid w:val="0039639F"/>
    <w:rsid w:val="003A00F7"/>
    <w:rsid w:val="003A0283"/>
    <w:rsid w:val="003A0B44"/>
    <w:rsid w:val="003A1238"/>
    <w:rsid w:val="003A349C"/>
    <w:rsid w:val="003B0EFD"/>
    <w:rsid w:val="003B17CA"/>
    <w:rsid w:val="003B27D5"/>
    <w:rsid w:val="003B464F"/>
    <w:rsid w:val="003B5945"/>
    <w:rsid w:val="003B648F"/>
    <w:rsid w:val="003C00FE"/>
    <w:rsid w:val="003C0F77"/>
    <w:rsid w:val="003C0FE1"/>
    <w:rsid w:val="003C2CB3"/>
    <w:rsid w:val="003C2E0A"/>
    <w:rsid w:val="003C2F92"/>
    <w:rsid w:val="003C3BF9"/>
    <w:rsid w:val="003C6796"/>
    <w:rsid w:val="003C705D"/>
    <w:rsid w:val="003C7AEF"/>
    <w:rsid w:val="003D2257"/>
    <w:rsid w:val="003D34D9"/>
    <w:rsid w:val="003D487B"/>
    <w:rsid w:val="003D5549"/>
    <w:rsid w:val="003D722A"/>
    <w:rsid w:val="003E5071"/>
    <w:rsid w:val="003E6D9D"/>
    <w:rsid w:val="003F01DF"/>
    <w:rsid w:val="003F385A"/>
    <w:rsid w:val="003F3920"/>
    <w:rsid w:val="003F56A8"/>
    <w:rsid w:val="003F6782"/>
    <w:rsid w:val="0040575A"/>
    <w:rsid w:val="00411BF4"/>
    <w:rsid w:val="00414C89"/>
    <w:rsid w:val="004151D4"/>
    <w:rsid w:val="004162A9"/>
    <w:rsid w:val="00416DB9"/>
    <w:rsid w:val="00420442"/>
    <w:rsid w:val="0042044A"/>
    <w:rsid w:val="00420F92"/>
    <w:rsid w:val="00421C84"/>
    <w:rsid w:val="004225CB"/>
    <w:rsid w:val="0042341B"/>
    <w:rsid w:val="004241AD"/>
    <w:rsid w:val="0042526A"/>
    <w:rsid w:val="00430443"/>
    <w:rsid w:val="0043470D"/>
    <w:rsid w:val="004362A4"/>
    <w:rsid w:val="00436AF6"/>
    <w:rsid w:val="0044068D"/>
    <w:rsid w:val="004406D7"/>
    <w:rsid w:val="004430A4"/>
    <w:rsid w:val="00445AB6"/>
    <w:rsid w:val="00447CC2"/>
    <w:rsid w:val="00447D92"/>
    <w:rsid w:val="0045029A"/>
    <w:rsid w:val="00451256"/>
    <w:rsid w:val="00451FB2"/>
    <w:rsid w:val="004527EF"/>
    <w:rsid w:val="004543F7"/>
    <w:rsid w:val="0046464E"/>
    <w:rsid w:val="00465461"/>
    <w:rsid w:val="00466966"/>
    <w:rsid w:val="00467BB1"/>
    <w:rsid w:val="00470B37"/>
    <w:rsid w:val="00471085"/>
    <w:rsid w:val="00471783"/>
    <w:rsid w:val="00471DDE"/>
    <w:rsid w:val="00473D12"/>
    <w:rsid w:val="0047615F"/>
    <w:rsid w:val="004777A6"/>
    <w:rsid w:val="0047798F"/>
    <w:rsid w:val="00480461"/>
    <w:rsid w:val="00480558"/>
    <w:rsid w:val="004818BD"/>
    <w:rsid w:val="00482B85"/>
    <w:rsid w:val="00484480"/>
    <w:rsid w:val="004846CF"/>
    <w:rsid w:val="00485003"/>
    <w:rsid w:val="00487E8B"/>
    <w:rsid w:val="004933F7"/>
    <w:rsid w:val="004945A4"/>
    <w:rsid w:val="00495F98"/>
    <w:rsid w:val="0049785B"/>
    <w:rsid w:val="00497BC9"/>
    <w:rsid w:val="004A163D"/>
    <w:rsid w:val="004A417B"/>
    <w:rsid w:val="004A52A7"/>
    <w:rsid w:val="004A5862"/>
    <w:rsid w:val="004A675F"/>
    <w:rsid w:val="004A6E81"/>
    <w:rsid w:val="004B0078"/>
    <w:rsid w:val="004B0253"/>
    <w:rsid w:val="004B1171"/>
    <w:rsid w:val="004B1EEE"/>
    <w:rsid w:val="004B2BDE"/>
    <w:rsid w:val="004B2C5D"/>
    <w:rsid w:val="004B3AA0"/>
    <w:rsid w:val="004B451D"/>
    <w:rsid w:val="004B595C"/>
    <w:rsid w:val="004C1C86"/>
    <w:rsid w:val="004C1D29"/>
    <w:rsid w:val="004C25E2"/>
    <w:rsid w:val="004C4AA1"/>
    <w:rsid w:val="004C4B35"/>
    <w:rsid w:val="004C4C08"/>
    <w:rsid w:val="004C57D5"/>
    <w:rsid w:val="004C5884"/>
    <w:rsid w:val="004C703C"/>
    <w:rsid w:val="004D03B9"/>
    <w:rsid w:val="004D070A"/>
    <w:rsid w:val="004D408F"/>
    <w:rsid w:val="004D5C8C"/>
    <w:rsid w:val="004D602F"/>
    <w:rsid w:val="004D658B"/>
    <w:rsid w:val="004D6D10"/>
    <w:rsid w:val="004E2486"/>
    <w:rsid w:val="004E331A"/>
    <w:rsid w:val="004E47FC"/>
    <w:rsid w:val="004E51E4"/>
    <w:rsid w:val="004E62EE"/>
    <w:rsid w:val="004E672D"/>
    <w:rsid w:val="004F2CE3"/>
    <w:rsid w:val="004F626A"/>
    <w:rsid w:val="004F6F8B"/>
    <w:rsid w:val="00500573"/>
    <w:rsid w:val="00502069"/>
    <w:rsid w:val="00502C6F"/>
    <w:rsid w:val="005036BC"/>
    <w:rsid w:val="005112FD"/>
    <w:rsid w:val="00513E56"/>
    <w:rsid w:val="00515BFD"/>
    <w:rsid w:val="005160F7"/>
    <w:rsid w:val="00516FC4"/>
    <w:rsid w:val="00520A40"/>
    <w:rsid w:val="00521113"/>
    <w:rsid w:val="00521267"/>
    <w:rsid w:val="00523C36"/>
    <w:rsid w:val="00524571"/>
    <w:rsid w:val="00525782"/>
    <w:rsid w:val="0052659C"/>
    <w:rsid w:val="00526FDE"/>
    <w:rsid w:val="00527579"/>
    <w:rsid w:val="00531E08"/>
    <w:rsid w:val="00533447"/>
    <w:rsid w:val="00535BA2"/>
    <w:rsid w:val="0053633F"/>
    <w:rsid w:val="00540193"/>
    <w:rsid w:val="00540F42"/>
    <w:rsid w:val="005422B2"/>
    <w:rsid w:val="005442CC"/>
    <w:rsid w:val="00544F59"/>
    <w:rsid w:val="005451E1"/>
    <w:rsid w:val="00545704"/>
    <w:rsid w:val="005457FA"/>
    <w:rsid w:val="00546FC7"/>
    <w:rsid w:val="00547481"/>
    <w:rsid w:val="00547832"/>
    <w:rsid w:val="00547EA7"/>
    <w:rsid w:val="005500EC"/>
    <w:rsid w:val="0055068B"/>
    <w:rsid w:val="00553244"/>
    <w:rsid w:val="005536AD"/>
    <w:rsid w:val="00554968"/>
    <w:rsid w:val="00555A4A"/>
    <w:rsid w:val="00556FAB"/>
    <w:rsid w:val="00561F92"/>
    <w:rsid w:val="00563AD5"/>
    <w:rsid w:val="00563F29"/>
    <w:rsid w:val="00564288"/>
    <w:rsid w:val="0056712F"/>
    <w:rsid w:val="00567E5D"/>
    <w:rsid w:val="005705B1"/>
    <w:rsid w:val="00570FE4"/>
    <w:rsid w:val="005710E4"/>
    <w:rsid w:val="00572B9B"/>
    <w:rsid w:val="00573261"/>
    <w:rsid w:val="00573B7F"/>
    <w:rsid w:val="005747F3"/>
    <w:rsid w:val="00574D58"/>
    <w:rsid w:val="00575596"/>
    <w:rsid w:val="00575814"/>
    <w:rsid w:val="00575848"/>
    <w:rsid w:val="00576ABF"/>
    <w:rsid w:val="005777D2"/>
    <w:rsid w:val="00582B48"/>
    <w:rsid w:val="00583EC9"/>
    <w:rsid w:val="00584B19"/>
    <w:rsid w:val="005852D0"/>
    <w:rsid w:val="00586637"/>
    <w:rsid w:val="00587027"/>
    <w:rsid w:val="00587A00"/>
    <w:rsid w:val="00590A71"/>
    <w:rsid w:val="00590BD3"/>
    <w:rsid w:val="00597156"/>
    <w:rsid w:val="0059735D"/>
    <w:rsid w:val="005A036B"/>
    <w:rsid w:val="005A05FE"/>
    <w:rsid w:val="005A3A47"/>
    <w:rsid w:val="005A7EF8"/>
    <w:rsid w:val="005B21F2"/>
    <w:rsid w:val="005B296A"/>
    <w:rsid w:val="005B3A73"/>
    <w:rsid w:val="005B44F0"/>
    <w:rsid w:val="005B4933"/>
    <w:rsid w:val="005B4A5F"/>
    <w:rsid w:val="005B4FAE"/>
    <w:rsid w:val="005B5834"/>
    <w:rsid w:val="005B73CD"/>
    <w:rsid w:val="005B7B81"/>
    <w:rsid w:val="005C121F"/>
    <w:rsid w:val="005C246E"/>
    <w:rsid w:val="005C274A"/>
    <w:rsid w:val="005C4E18"/>
    <w:rsid w:val="005C78A7"/>
    <w:rsid w:val="005C79BE"/>
    <w:rsid w:val="005D033F"/>
    <w:rsid w:val="005D107D"/>
    <w:rsid w:val="005D183F"/>
    <w:rsid w:val="005D1A70"/>
    <w:rsid w:val="005D1F05"/>
    <w:rsid w:val="005D21B1"/>
    <w:rsid w:val="005D3A64"/>
    <w:rsid w:val="005D488A"/>
    <w:rsid w:val="005D5092"/>
    <w:rsid w:val="005D679C"/>
    <w:rsid w:val="005D6D97"/>
    <w:rsid w:val="005D7DA6"/>
    <w:rsid w:val="005E0E6E"/>
    <w:rsid w:val="005E1647"/>
    <w:rsid w:val="005E434F"/>
    <w:rsid w:val="005E43E2"/>
    <w:rsid w:val="005E5B07"/>
    <w:rsid w:val="005E5D60"/>
    <w:rsid w:val="005E5D7C"/>
    <w:rsid w:val="005E62F1"/>
    <w:rsid w:val="005F209E"/>
    <w:rsid w:val="005F20CA"/>
    <w:rsid w:val="005F462D"/>
    <w:rsid w:val="005F66F8"/>
    <w:rsid w:val="005F673C"/>
    <w:rsid w:val="00601E02"/>
    <w:rsid w:val="00603108"/>
    <w:rsid w:val="00603F45"/>
    <w:rsid w:val="006044CD"/>
    <w:rsid w:val="006045F2"/>
    <w:rsid w:val="006069B6"/>
    <w:rsid w:val="00606F54"/>
    <w:rsid w:val="00607126"/>
    <w:rsid w:val="00607C18"/>
    <w:rsid w:val="00612DD5"/>
    <w:rsid w:val="00613E53"/>
    <w:rsid w:val="00616CD4"/>
    <w:rsid w:val="006172DE"/>
    <w:rsid w:val="00623B1A"/>
    <w:rsid w:val="006302B0"/>
    <w:rsid w:val="0063174B"/>
    <w:rsid w:val="00632488"/>
    <w:rsid w:val="0063361C"/>
    <w:rsid w:val="00633ACE"/>
    <w:rsid w:val="00634938"/>
    <w:rsid w:val="00635233"/>
    <w:rsid w:val="00635E1D"/>
    <w:rsid w:val="006367A8"/>
    <w:rsid w:val="006400E5"/>
    <w:rsid w:val="0064198F"/>
    <w:rsid w:val="006423E1"/>
    <w:rsid w:val="0064240E"/>
    <w:rsid w:val="006450D4"/>
    <w:rsid w:val="006453F6"/>
    <w:rsid w:val="00645BF7"/>
    <w:rsid w:val="00645FB9"/>
    <w:rsid w:val="00650622"/>
    <w:rsid w:val="00654708"/>
    <w:rsid w:val="006557DA"/>
    <w:rsid w:val="0065686E"/>
    <w:rsid w:val="00662A49"/>
    <w:rsid w:val="00663679"/>
    <w:rsid w:val="00663CDA"/>
    <w:rsid w:val="00664C00"/>
    <w:rsid w:val="0066641F"/>
    <w:rsid w:val="0067064A"/>
    <w:rsid w:val="0067151B"/>
    <w:rsid w:val="00671795"/>
    <w:rsid w:val="00672275"/>
    <w:rsid w:val="00673A27"/>
    <w:rsid w:val="006754F2"/>
    <w:rsid w:val="00677768"/>
    <w:rsid w:val="00677BBB"/>
    <w:rsid w:val="00680271"/>
    <w:rsid w:val="00680A01"/>
    <w:rsid w:val="006814B2"/>
    <w:rsid w:val="00685DA9"/>
    <w:rsid w:val="00686FEE"/>
    <w:rsid w:val="00687FC7"/>
    <w:rsid w:val="006904DF"/>
    <w:rsid w:val="00691FF9"/>
    <w:rsid w:val="006932F5"/>
    <w:rsid w:val="00693F63"/>
    <w:rsid w:val="00694B00"/>
    <w:rsid w:val="006965CA"/>
    <w:rsid w:val="006A0023"/>
    <w:rsid w:val="006A0A18"/>
    <w:rsid w:val="006A0D7B"/>
    <w:rsid w:val="006A16CD"/>
    <w:rsid w:val="006A1D83"/>
    <w:rsid w:val="006A28EF"/>
    <w:rsid w:val="006A46F7"/>
    <w:rsid w:val="006A5975"/>
    <w:rsid w:val="006B2E0B"/>
    <w:rsid w:val="006B39DA"/>
    <w:rsid w:val="006B4902"/>
    <w:rsid w:val="006B4F38"/>
    <w:rsid w:val="006B52A2"/>
    <w:rsid w:val="006B56FF"/>
    <w:rsid w:val="006B5BAE"/>
    <w:rsid w:val="006C0615"/>
    <w:rsid w:val="006C1B35"/>
    <w:rsid w:val="006C4BAE"/>
    <w:rsid w:val="006C4F1B"/>
    <w:rsid w:val="006C50F6"/>
    <w:rsid w:val="006C60DD"/>
    <w:rsid w:val="006C7457"/>
    <w:rsid w:val="006C7734"/>
    <w:rsid w:val="006D04BB"/>
    <w:rsid w:val="006D3658"/>
    <w:rsid w:val="006D4309"/>
    <w:rsid w:val="006D499D"/>
    <w:rsid w:val="006D4A03"/>
    <w:rsid w:val="006D5523"/>
    <w:rsid w:val="006D7246"/>
    <w:rsid w:val="006E1E64"/>
    <w:rsid w:val="006E3419"/>
    <w:rsid w:val="006E36DE"/>
    <w:rsid w:val="006E4019"/>
    <w:rsid w:val="006E7953"/>
    <w:rsid w:val="006E7E3E"/>
    <w:rsid w:val="006F022C"/>
    <w:rsid w:val="006F03FF"/>
    <w:rsid w:val="006F1738"/>
    <w:rsid w:val="006F1AC3"/>
    <w:rsid w:val="006F1E3A"/>
    <w:rsid w:val="006F2ABB"/>
    <w:rsid w:val="006F3B67"/>
    <w:rsid w:val="006F7DE7"/>
    <w:rsid w:val="006F7DF7"/>
    <w:rsid w:val="0070020E"/>
    <w:rsid w:val="00702754"/>
    <w:rsid w:val="00704212"/>
    <w:rsid w:val="00704B5C"/>
    <w:rsid w:val="007050E9"/>
    <w:rsid w:val="00705506"/>
    <w:rsid w:val="007062B4"/>
    <w:rsid w:val="00711061"/>
    <w:rsid w:val="00711760"/>
    <w:rsid w:val="00711FF5"/>
    <w:rsid w:val="007134B3"/>
    <w:rsid w:val="00716C6C"/>
    <w:rsid w:val="0071702D"/>
    <w:rsid w:val="007229E4"/>
    <w:rsid w:val="00726DDF"/>
    <w:rsid w:val="00731073"/>
    <w:rsid w:val="007317DB"/>
    <w:rsid w:val="0073236D"/>
    <w:rsid w:val="00733A40"/>
    <w:rsid w:val="007349FC"/>
    <w:rsid w:val="00735247"/>
    <w:rsid w:val="00740E47"/>
    <w:rsid w:val="00741581"/>
    <w:rsid w:val="00741793"/>
    <w:rsid w:val="0074282B"/>
    <w:rsid w:val="00742EDE"/>
    <w:rsid w:val="007459DC"/>
    <w:rsid w:val="00750860"/>
    <w:rsid w:val="00752954"/>
    <w:rsid w:val="00762905"/>
    <w:rsid w:val="00763289"/>
    <w:rsid w:val="007637E3"/>
    <w:rsid w:val="00763D4F"/>
    <w:rsid w:val="007658A6"/>
    <w:rsid w:val="00766057"/>
    <w:rsid w:val="007661C9"/>
    <w:rsid w:val="00766EB3"/>
    <w:rsid w:val="007678E2"/>
    <w:rsid w:val="0077190C"/>
    <w:rsid w:val="00773785"/>
    <w:rsid w:val="00774246"/>
    <w:rsid w:val="0077532F"/>
    <w:rsid w:val="007771E5"/>
    <w:rsid w:val="007809D4"/>
    <w:rsid w:val="0078426B"/>
    <w:rsid w:val="00784F5F"/>
    <w:rsid w:val="0078678D"/>
    <w:rsid w:val="007906B9"/>
    <w:rsid w:val="0079138A"/>
    <w:rsid w:val="007931C5"/>
    <w:rsid w:val="007947BE"/>
    <w:rsid w:val="00794A6F"/>
    <w:rsid w:val="007967BB"/>
    <w:rsid w:val="007973B1"/>
    <w:rsid w:val="007974D8"/>
    <w:rsid w:val="00797580"/>
    <w:rsid w:val="007A155A"/>
    <w:rsid w:val="007A329E"/>
    <w:rsid w:val="007A421F"/>
    <w:rsid w:val="007A5A83"/>
    <w:rsid w:val="007A5BF6"/>
    <w:rsid w:val="007A5C79"/>
    <w:rsid w:val="007A66F9"/>
    <w:rsid w:val="007A7610"/>
    <w:rsid w:val="007B2455"/>
    <w:rsid w:val="007B4124"/>
    <w:rsid w:val="007B4299"/>
    <w:rsid w:val="007B43D7"/>
    <w:rsid w:val="007B4583"/>
    <w:rsid w:val="007B4B68"/>
    <w:rsid w:val="007B6837"/>
    <w:rsid w:val="007B684C"/>
    <w:rsid w:val="007B77B5"/>
    <w:rsid w:val="007B7986"/>
    <w:rsid w:val="007C0B19"/>
    <w:rsid w:val="007C0CC1"/>
    <w:rsid w:val="007C29D3"/>
    <w:rsid w:val="007C5214"/>
    <w:rsid w:val="007C53D9"/>
    <w:rsid w:val="007C553D"/>
    <w:rsid w:val="007C5946"/>
    <w:rsid w:val="007C5AB0"/>
    <w:rsid w:val="007C736C"/>
    <w:rsid w:val="007C759B"/>
    <w:rsid w:val="007D116D"/>
    <w:rsid w:val="007D2733"/>
    <w:rsid w:val="007D37FA"/>
    <w:rsid w:val="007D3FBF"/>
    <w:rsid w:val="007D527C"/>
    <w:rsid w:val="007D5CB1"/>
    <w:rsid w:val="007D6FDC"/>
    <w:rsid w:val="007D79AF"/>
    <w:rsid w:val="007D7A8B"/>
    <w:rsid w:val="007E1FBB"/>
    <w:rsid w:val="007E5B18"/>
    <w:rsid w:val="007E6795"/>
    <w:rsid w:val="007F0772"/>
    <w:rsid w:val="007F1992"/>
    <w:rsid w:val="007F3676"/>
    <w:rsid w:val="007F4255"/>
    <w:rsid w:val="007F4F99"/>
    <w:rsid w:val="007F6C85"/>
    <w:rsid w:val="007F73F3"/>
    <w:rsid w:val="00801F51"/>
    <w:rsid w:val="00803631"/>
    <w:rsid w:val="008037E7"/>
    <w:rsid w:val="00803A46"/>
    <w:rsid w:val="008042E2"/>
    <w:rsid w:val="008050F8"/>
    <w:rsid w:val="0080555D"/>
    <w:rsid w:val="00806B4A"/>
    <w:rsid w:val="00807B2E"/>
    <w:rsid w:val="00810BC2"/>
    <w:rsid w:val="00811184"/>
    <w:rsid w:val="00813A24"/>
    <w:rsid w:val="00813E4C"/>
    <w:rsid w:val="0081400A"/>
    <w:rsid w:val="00814B75"/>
    <w:rsid w:val="00814EE3"/>
    <w:rsid w:val="0081553B"/>
    <w:rsid w:val="008161D5"/>
    <w:rsid w:val="008211E4"/>
    <w:rsid w:val="008215AD"/>
    <w:rsid w:val="00821744"/>
    <w:rsid w:val="00824066"/>
    <w:rsid w:val="00824902"/>
    <w:rsid w:val="008262E6"/>
    <w:rsid w:val="008268D4"/>
    <w:rsid w:val="00831EF7"/>
    <w:rsid w:val="0083273E"/>
    <w:rsid w:val="00833472"/>
    <w:rsid w:val="00834043"/>
    <w:rsid w:val="0083424B"/>
    <w:rsid w:val="00835ACE"/>
    <w:rsid w:val="00836D40"/>
    <w:rsid w:val="00837240"/>
    <w:rsid w:val="00837BE1"/>
    <w:rsid w:val="00837FF0"/>
    <w:rsid w:val="0084023F"/>
    <w:rsid w:val="00842521"/>
    <w:rsid w:val="00845AEB"/>
    <w:rsid w:val="00846A23"/>
    <w:rsid w:val="008474DB"/>
    <w:rsid w:val="00850192"/>
    <w:rsid w:val="00850BB7"/>
    <w:rsid w:val="00851C63"/>
    <w:rsid w:val="00851C97"/>
    <w:rsid w:val="00852774"/>
    <w:rsid w:val="00853126"/>
    <w:rsid w:val="00854C3A"/>
    <w:rsid w:val="008552B3"/>
    <w:rsid w:val="00861338"/>
    <w:rsid w:val="00864B08"/>
    <w:rsid w:val="00866156"/>
    <w:rsid w:val="008666EA"/>
    <w:rsid w:val="00867241"/>
    <w:rsid w:val="00870D79"/>
    <w:rsid w:val="00872B1C"/>
    <w:rsid w:val="00872CA1"/>
    <w:rsid w:val="00872D8D"/>
    <w:rsid w:val="00874830"/>
    <w:rsid w:val="00874A0A"/>
    <w:rsid w:val="00876FD0"/>
    <w:rsid w:val="0087723A"/>
    <w:rsid w:val="00877248"/>
    <w:rsid w:val="00880A18"/>
    <w:rsid w:val="00884529"/>
    <w:rsid w:val="0088474E"/>
    <w:rsid w:val="00890EE6"/>
    <w:rsid w:val="00892D4C"/>
    <w:rsid w:val="008948AE"/>
    <w:rsid w:val="00894B51"/>
    <w:rsid w:val="008956BA"/>
    <w:rsid w:val="008A0DC7"/>
    <w:rsid w:val="008A1430"/>
    <w:rsid w:val="008A3748"/>
    <w:rsid w:val="008A3C9A"/>
    <w:rsid w:val="008A4334"/>
    <w:rsid w:val="008A533B"/>
    <w:rsid w:val="008A654F"/>
    <w:rsid w:val="008A78FD"/>
    <w:rsid w:val="008B006D"/>
    <w:rsid w:val="008B2D4C"/>
    <w:rsid w:val="008B310A"/>
    <w:rsid w:val="008B31C5"/>
    <w:rsid w:val="008B3A6C"/>
    <w:rsid w:val="008B3DAE"/>
    <w:rsid w:val="008B4E20"/>
    <w:rsid w:val="008B5EFA"/>
    <w:rsid w:val="008B622F"/>
    <w:rsid w:val="008B687B"/>
    <w:rsid w:val="008C07B7"/>
    <w:rsid w:val="008C0CE3"/>
    <w:rsid w:val="008C691B"/>
    <w:rsid w:val="008C754B"/>
    <w:rsid w:val="008D11BB"/>
    <w:rsid w:val="008D73A8"/>
    <w:rsid w:val="008E011F"/>
    <w:rsid w:val="008E051C"/>
    <w:rsid w:val="008E35EA"/>
    <w:rsid w:val="008E469B"/>
    <w:rsid w:val="008E609B"/>
    <w:rsid w:val="008E6F04"/>
    <w:rsid w:val="008E79BF"/>
    <w:rsid w:val="008E7A04"/>
    <w:rsid w:val="008F06C1"/>
    <w:rsid w:val="008F1EDF"/>
    <w:rsid w:val="008F26D7"/>
    <w:rsid w:val="008F59F4"/>
    <w:rsid w:val="008F7660"/>
    <w:rsid w:val="00901970"/>
    <w:rsid w:val="009019CD"/>
    <w:rsid w:val="00903102"/>
    <w:rsid w:val="009038BB"/>
    <w:rsid w:val="00903F54"/>
    <w:rsid w:val="00904142"/>
    <w:rsid w:val="009059BC"/>
    <w:rsid w:val="00912393"/>
    <w:rsid w:val="0091314D"/>
    <w:rsid w:val="009142F3"/>
    <w:rsid w:val="00914568"/>
    <w:rsid w:val="0091484D"/>
    <w:rsid w:val="00915317"/>
    <w:rsid w:val="009154F8"/>
    <w:rsid w:val="00915CB9"/>
    <w:rsid w:val="00921450"/>
    <w:rsid w:val="00922B51"/>
    <w:rsid w:val="0092614D"/>
    <w:rsid w:val="00926760"/>
    <w:rsid w:val="0092746B"/>
    <w:rsid w:val="00927873"/>
    <w:rsid w:val="00927A21"/>
    <w:rsid w:val="009303EC"/>
    <w:rsid w:val="009320FC"/>
    <w:rsid w:val="00933E03"/>
    <w:rsid w:val="009362E8"/>
    <w:rsid w:val="00940071"/>
    <w:rsid w:val="00941C85"/>
    <w:rsid w:val="00941EB2"/>
    <w:rsid w:val="0094316A"/>
    <w:rsid w:val="00943EB3"/>
    <w:rsid w:val="00944CF4"/>
    <w:rsid w:val="009471E4"/>
    <w:rsid w:val="00950B85"/>
    <w:rsid w:val="00951B92"/>
    <w:rsid w:val="00953219"/>
    <w:rsid w:val="0095425A"/>
    <w:rsid w:val="0096035B"/>
    <w:rsid w:val="00961120"/>
    <w:rsid w:val="00961764"/>
    <w:rsid w:val="009630E0"/>
    <w:rsid w:val="00964CEE"/>
    <w:rsid w:val="00966081"/>
    <w:rsid w:val="00967296"/>
    <w:rsid w:val="00967E53"/>
    <w:rsid w:val="00970737"/>
    <w:rsid w:val="00973BCD"/>
    <w:rsid w:val="0097667C"/>
    <w:rsid w:val="00976C58"/>
    <w:rsid w:val="00976FBD"/>
    <w:rsid w:val="00976FCF"/>
    <w:rsid w:val="00977573"/>
    <w:rsid w:val="009839B4"/>
    <w:rsid w:val="00983D78"/>
    <w:rsid w:val="009840A8"/>
    <w:rsid w:val="00984399"/>
    <w:rsid w:val="00985CE6"/>
    <w:rsid w:val="00985FB5"/>
    <w:rsid w:val="0098600A"/>
    <w:rsid w:val="00986372"/>
    <w:rsid w:val="00991E31"/>
    <w:rsid w:val="0099329A"/>
    <w:rsid w:val="009937D8"/>
    <w:rsid w:val="0099718F"/>
    <w:rsid w:val="009A12C1"/>
    <w:rsid w:val="009A24BD"/>
    <w:rsid w:val="009A27F0"/>
    <w:rsid w:val="009A2AEF"/>
    <w:rsid w:val="009A3EC5"/>
    <w:rsid w:val="009A6048"/>
    <w:rsid w:val="009B03B8"/>
    <w:rsid w:val="009B0746"/>
    <w:rsid w:val="009B143D"/>
    <w:rsid w:val="009B2D6A"/>
    <w:rsid w:val="009B3714"/>
    <w:rsid w:val="009B3A3F"/>
    <w:rsid w:val="009B4D8D"/>
    <w:rsid w:val="009B5362"/>
    <w:rsid w:val="009B5CB1"/>
    <w:rsid w:val="009B7087"/>
    <w:rsid w:val="009B7F72"/>
    <w:rsid w:val="009C0B0A"/>
    <w:rsid w:val="009C135F"/>
    <w:rsid w:val="009C181C"/>
    <w:rsid w:val="009C2995"/>
    <w:rsid w:val="009C2A25"/>
    <w:rsid w:val="009C46B2"/>
    <w:rsid w:val="009C60FA"/>
    <w:rsid w:val="009C6FF7"/>
    <w:rsid w:val="009C7BEE"/>
    <w:rsid w:val="009D03C1"/>
    <w:rsid w:val="009D0540"/>
    <w:rsid w:val="009D10D2"/>
    <w:rsid w:val="009D1FAF"/>
    <w:rsid w:val="009D22F6"/>
    <w:rsid w:val="009D2888"/>
    <w:rsid w:val="009D2A2A"/>
    <w:rsid w:val="009D2BDE"/>
    <w:rsid w:val="009D3625"/>
    <w:rsid w:val="009D4373"/>
    <w:rsid w:val="009D491A"/>
    <w:rsid w:val="009D5E86"/>
    <w:rsid w:val="009D62A4"/>
    <w:rsid w:val="009E0ED9"/>
    <w:rsid w:val="009E224D"/>
    <w:rsid w:val="009E2790"/>
    <w:rsid w:val="009E3001"/>
    <w:rsid w:val="009E5278"/>
    <w:rsid w:val="009E54C4"/>
    <w:rsid w:val="009E7232"/>
    <w:rsid w:val="009F22B1"/>
    <w:rsid w:val="009F28C0"/>
    <w:rsid w:val="009F2E90"/>
    <w:rsid w:val="009F48CE"/>
    <w:rsid w:val="009F52B5"/>
    <w:rsid w:val="009F5791"/>
    <w:rsid w:val="009F7CF3"/>
    <w:rsid w:val="009F7F15"/>
    <w:rsid w:val="00A0141E"/>
    <w:rsid w:val="00A05512"/>
    <w:rsid w:val="00A056AA"/>
    <w:rsid w:val="00A07124"/>
    <w:rsid w:val="00A07FEF"/>
    <w:rsid w:val="00A11533"/>
    <w:rsid w:val="00A11753"/>
    <w:rsid w:val="00A11CC3"/>
    <w:rsid w:val="00A12C41"/>
    <w:rsid w:val="00A13446"/>
    <w:rsid w:val="00A250C2"/>
    <w:rsid w:val="00A25942"/>
    <w:rsid w:val="00A268AF"/>
    <w:rsid w:val="00A27CDC"/>
    <w:rsid w:val="00A30297"/>
    <w:rsid w:val="00A30749"/>
    <w:rsid w:val="00A30BF2"/>
    <w:rsid w:val="00A31B4B"/>
    <w:rsid w:val="00A32453"/>
    <w:rsid w:val="00A3321A"/>
    <w:rsid w:val="00A339A1"/>
    <w:rsid w:val="00A33E05"/>
    <w:rsid w:val="00A346B4"/>
    <w:rsid w:val="00A34CEE"/>
    <w:rsid w:val="00A34E46"/>
    <w:rsid w:val="00A357CF"/>
    <w:rsid w:val="00A35E15"/>
    <w:rsid w:val="00A361E6"/>
    <w:rsid w:val="00A36E6E"/>
    <w:rsid w:val="00A370DF"/>
    <w:rsid w:val="00A37C43"/>
    <w:rsid w:val="00A407AD"/>
    <w:rsid w:val="00A420B3"/>
    <w:rsid w:val="00A42A52"/>
    <w:rsid w:val="00A42E43"/>
    <w:rsid w:val="00A4356C"/>
    <w:rsid w:val="00A4623F"/>
    <w:rsid w:val="00A50564"/>
    <w:rsid w:val="00A50F32"/>
    <w:rsid w:val="00A50F57"/>
    <w:rsid w:val="00A5393E"/>
    <w:rsid w:val="00A54175"/>
    <w:rsid w:val="00A54873"/>
    <w:rsid w:val="00A56A14"/>
    <w:rsid w:val="00A56E44"/>
    <w:rsid w:val="00A60805"/>
    <w:rsid w:val="00A60EFF"/>
    <w:rsid w:val="00A61FFD"/>
    <w:rsid w:val="00A640A2"/>
    <w:rsid w:val="00A6431E"/>
    <w:rsid w:val="00A6488D"/>
    <w:rsid w:val="00A6508D"/>
    <w:rsid w:val="00A650F8"/>
    <w:rsid w:val="00A6749C"/>
    <w:rsid w:val="00A6794E"/>
    <w:rsid w:val="00A70F44"/>
    <w:rsid w:val="00A71EE8"/>
    <w:rsid w:val="00A72D83"/>
    <w:rsid w:val="00A753A3"/>
    <w:rsid w:val="00A81149"/>
    <w:rsid w:val="00A81874"/>
    <w:rsid w:val="00A81DF9"/>
    <w:rsid w:val="00A82799"/>
    <w:rsid w:val="00A86806"/>
    <w:rsid w:val="00A87225"/>
    <w:rsid w:val="00A873CD"/>
    <w:rsid w:val="00A876A5"/>
    <w:rsid w:val="00A87984"/>
    <w:rsid w:val="00A87B3A"/>
    <w:rsid w:val="00A91015"/>
    <w:rsid w:val="00A91361"/>
    <w:rsid w:val="00A9405B"/>
    <w:rsid w:val="00A946C6"/>
    <w:rsid w:val="00A95597"/>
    <w:rsid w:val="00A95671"/>
    <w:rsid w:val="00A95CA0"/>
    <w:rsid w:val="00A967F5"/>
    <w:rsid w:val="00AA447E"/>
    <w:rsid w:val="00AA5055"/>
    <w:rsid w:val="00AA640E"/>
    <w:rsid w:val="00AA71A1"/>
    <w:rsid w:val="00AA7B73"/>
    <w:rsid w:val="00AB148E"/>
    <w:rsid w:val="00AB27EB"/>
    <w:rsid w:val="00AB38D4"/>
    <w:rsid w:val="00AB6D77"/>
    <w:rsid w:val="00AB75DE"/>
    <w:rsid w:val="00AB7C40"/>
    <w:rsid w:val="00AC09F4"/>
    <w:rsid w:val="00AC3579"/>
    <w:rsid w:val="00AC3ABD"/>
    <w:rsid w:val="00AC416E"/>
    <w:rsid w:val="00AC6189"/>
    <w:rsid w:val="00AC63A7"/>
    <w:rsid w:val="00AC68F7"/>
    <w:rsid w:val="00AC6DEB"/>
    <w:rsid w:val="00AC79FB"/>
    <w:rsid w:val="00AD0693"/>
    <w:rsid w:val="00AD0851"/>
    <w:rsid w:val="00AD6590"/>
    <w:rsid w:val="00AD6AD8"/>
    <w:rsid w:val="00AD6E9A"/>
    <w:rsid w:val="00AD7542"/>
    <w:rsid w:val="00AE2FA2"/>
    <w:rsid w:val="00AE45BE"/>
    <w:rsid w:val="00AE51A1"/>
    <w:rsid w:val="00AE5A89"/>
    <w:rsid w:val="00AE6921"/>
    <w:rsid w:val="00AE7088"/>
    <w:rsid w:val="00AF0C6F"/>
    <w:rsid w:val="00AF13F3"/>
    <w:rsid w:val="00AF17FF"/>
    <w:rsid w:val="00AF4759"/>
    <w:rsid w:val="00AF705F"/>
    <w:rsid w:val="00AF7ECA"/>
    <w:rsid w:val="00AF7EF9"/>
    <w:rsid w:val="00B00648"/>
    <w:rsid w:val="00B00FB8"/>
    <w:rsid w:val="00B0183D"/>
    <w:rsid w:val="00B027E6"/>
    <w:rsid w:val="00B03970"/>
    <w:rsid w:val="00B0438A"/>
    <w:rsid w:val="00B06745"/>
    <w:rsid w:val="00B072B6"/>
    <w:rsid w:val="00B12C31"/>
    <w:rsid w:val="00B13950"/>
    <w:rsid w:val="00B14625"/>
    <w:rsid w:val="00B1535B"/>
    <w:rsid w:val="00B1559E"/>
    <w:rsid w:val="00B174F1"/>
    <w:rsid w:val="00B17728"/>
    <w:rsid w:val="00B211D7"/>
    <w:rsid w:val="00B213B2"/>
    <w:rsid w:val="00B220AC"/>
    <w:rsid w:val="00B230E1"/>
    <w:rsid w:val="00B23500"/>
    <w:rsid w:val="00B2561E"/>
    <w:rsid w:val="00B30815"/>
    <w:rsid w:val="00B32734"/>
    <w:rsid w:val="00B34371"/>
    <w:rsid w:val="00B34746"/>
    <w:rsid w:val="00B35088"/>
    <w:rsid w:val="00B3541D"/>
    <w:rsid w:val="00B35E26"/>
    <w:rsid w:val="00B36019"/>
    <w:rsid w:val="00B372B4"/>
    <w:rsid w:val="00B406B0"/>
    <w:rsid w:val="00B408E8"/>
    <w:rsid w:val="00B4102A"/>
    <w:rsid w:val="00B43C8C"/>
    <w:rsid w:val="00B44DE1"/>
    <w:rsid w:val="00B47ACC"/>
    <w:rsid w:val="00B47C05"/>
    <w:rsid w:val="00B515AD"/>
    <w:rsid w:val="00B51844"/>
    <w:rsid w:val="00B5205B"/>
    <w:rsid w:val="00B53103"/>
    <w:rsid w:val="00B535CA"/>
    <w:rsid w:val="00B54642"/>
    <w:rsid w:val="00B553F2"/>
    <w:rsid w:val="00B55881"/>
    <w:rsid w:val="00B573E4"/>
    <w:rsid w:val="00B5770C"/>
    <w:rsid w:val="00B57888"/>
    <w:rsid w:val="00B60352"/>
    <w:rsid w:val="00B63790"/>
    <w:rsid w:val="00B63950"/>
    <w:rsid w:val="00B63F2E"/>
    <w:rsid w:val="00B6757C"/>
    <w:rsid w:val="00B72E6F"/>
    <w:rsid w:val="00B73873"/>
    <w:rsid w:val="00B74639"/>
    <w:rsid w:val="00B755CC"/>
    <w:rsid w:val="00B75ED4"/>
    <w:rsid w:val="00B777FD"/>
    <w:rsid w:val="00B77898"/>
    <w:rsid w:val="00B80E86"/>
    <w:rsid w:val="00B82402"/>
    <w:rsid w:val="00B84124"/>
    <w:rsid w:val="00B84B30"/>
    <w:rsid w:val="00B861C4"/>
    <w:rsid w:val="00B868EC"/>
    <w:rsid w:val="00B9130D"/>
    <w:rsid w:val="00B929C2"/>
    <w:rsid w:val="00B93135"/>
    <w:rsid w:val="00B93423"/>
    <w:rsid w:val="00B93F20"/>
    <w:rsid w:val="00B944AC"/>
    <w:rsid w:val="00B96931"/>
    <w:rsid w:val="00B9696A"/>
    <w:rsid w:val="00B97415"/>
    <w:rsid w:val="00B9786C"/>
    <w:rsid w:val="00BA1138"/>
    <w:rsid w:val="00BA18E0"/>
    <w:rsid w:val="00BA18F9"/>
    <w:rsid w:val="00BA2A06"/>
    <w:rsid w:val="00BA2D40"/>
    <w:rsid w:val="00BA3AC6"/>
    <w:rsid w:val="00BA5953"/>
    <w:rsid w:val="00BA62F7"/>
    <w:rsid w:val="00BA6A3A"/>
    <w:rsid w:val="00BA6A60"/>
    <w:rsid w:val="00BB1244"/>
    <w:rsid w:val="00BB2785"/>
    <w:rsid w:val="00BB2A92"/>
    <w:rsid w:val="00BB59A5"/>
    <w:rsid w:val="00BB7B17"/>
    <w:rsid w:val="00BC095F"/>
    <w:rsid w:val="00BC0F41"/>
    <w:rsid w:val="00BC316F"/>
    <w:rsid w:val="00BC48FB"/>
    <w:rsid w:val="00BC4938"/>
    <w:rsid w:val="00BD01CB"/>
    <w:rsid w:val="00BD2767"/>
    <w:rsid w:val="00BD29E4"/>
    <w:rsid w:val="00BD3DAC"/>
    <w:rsid w:val="00BD4047"/>
    <w:rsid w:val="00BD507D"/>
    <w:rsid w:val="00BD571F"/>
    <w:rsid w:val="00BD6CA7"/>
    <w:rsid w:val="00BD6D03"/>
    <w:rsid w:val="00BE278E"/>
    <w:rsid w:val="00BE5EF5"/>
    <w:rsid w:val="00BE7359"/>
    <w:rsid w:val="00BE7F5A"/>
    <w:rsid w:val="00BF1489"/>
    <w:rsid w:val="00BF4804"/>
    <w:rsid w:val="00BF49E0"/>
    <w:rsid w:val="00BF6301"/>
    <w:rsid w:val="00BF6974"/>
    <w:rsid w:val="00C015E2"/>
    <w:rsid w:val="00C01B6C"/>
    <w:rsid w:val="00C02A7F"/>
    <w:rsid w:val="00C038EC"/>
    <w:rsid w:val="00C061EE"/>
    <w:rsid w:val="00C0688C"/>
    <w:rsid w:val="00C06A45"/>
    <w:rsid w:val="00C10A9B"/>
    <w:rsid w:val="00C10B79"/>
    <w:rsid w:val="00C13BEC"/>
    <w:rsid w:val="00C14430"/>
    <w:rsid w:val="00C157D7"/>
    <w:rsid w:val="00C16728"/>
    <w:rsid w:val="00C20550"/>
    <w:rsid w:val="00C2076B"/>
    <w:rsid w:val="00C220B1"/>
    <w:rsid w:val="00C22212"/>
    <w:rsid w:val="00C24AAC"/>
    <w:rsid w:val="00C25AC0"/>
    <w:rsid w:val="00C25DEA"/>
    <w:rsid w:val="00C2695F"/>
    <w:rsid w:val="00C31A04"/>
    <w:rsid w:val="00C31A6F"/>
    <w:rsid w:val="00C31C94"/>
    <w:rsid w:val="00C33FB8"/>
    <w:rsid w:val="00C345AB"/>
    <w:rsid w:val="00C377AD"/>
    <w:rsid w:val="00C41A49"/>
    <w:rsid w:val="00C41F0D"/>
    <w:rsid w:val="00C42636"/>
    <w:rsid w:val="00C438AD"/>
    <w:rsid w:val="00C444D1"/>
    <w:rsid w:val="00C45009"/>
    <w:rsid w:val="00C5079A"/>
    <w:rsid w:val="00C519F6"/>
    <w:rsid w:val="00C52E5A"/>
    <w:rsid w:val="00C534C8"/>
    <w:rsid w:val="00C55DEA"/>
    <w:rsid w:val="00C56281"/>
    <w:rsid w:val="00C63567"/>
    <w:rsid w:val="00C63CF8"/>
    <w:rsid w:val="00C64040"/>
    <w:rsid w:val="00C66365"/>
    <w:rsid w:val="00C71EB6"/>
    <w:rsid w:val="00C72157"/>
    <w:rsid w:val="00C73E58"/>
    <w:rsid w:val="00C7611C"/>
    <w:rsid w:val="00C76AAC"/>
    <w:rsid w:val="00C802DE"/>
    <w:rsid w:val="00C834C0"/>
    <w:rsid w:val="00C837ED"/>
    <w:rsid w:val="00C840FB"/>
    <w:rsid w:val="00C84B1E"/>
    <w:rsid w:val="00C85011"/>
    <w:rsid w:val="00C852D4"/>
    <w:rsid w:val="00C859E0"/>
    <w:rsid w:val="00C85FEC"/>
    <w:rsid w:val="00C87A7C"/>
    <w:rsid w:val="00C916A5"/>
    <w:rsid w:val="00C91D4E"/>
    <w:rsid w:val="00C93060"/>
    <w:rsid w:val="00CA0756"/>
    <w:rsid w:val="00CA114D"/>
    <w:rsid w:val="00CA1FF8"/>
    <w:rsid w:val="00CA2316"/>
    <w:rsid w:val="00CA27AD"/>
    <w:rsid w:val="00CA2C5F"/>
    <w:rsid w:val="00CA39D4"/>
    <w:rsid w:val="00CA6AB5"/>
    <w:rsid w:val="00CA6BC0"/>
    <w:rsid w:val="00CA6D43"/>
    <w:rsid w:val="00CA6F2E"/>
    <w:rsid w:val="00CA7CE9"/>
    <w:rsid w:val="00CB17E6"/>
    <w:rsid w:val="00CB1E28"/>
    <w:rsid w:val="00CB5D5E"/>
    <w:rsid w:val="00CB718C"/>
    <w:rsid w:val="00CC281D"/>
    <w:rsid w:val="00CC3EEC"/>
    <w:rsid w:val="00CC7EE1"/>
    <w:rsid w:val="00CD1314"/>
    <w:rsid w:val="00CD1DD3"/>
    <w:rsid w:val="00CD1E63"/>
    <w:rsid w:val="00CD5228"/>
    <w:rsid w:val="00CD67C0"/>
    <w:rsid w:val="00CE079D"/>
    <w:rsid w:val="00CE2C71"/>
    <w:rsid w:val="00CE2CD1"/>
    <w:rsid w:val="00CE4EEB"/>
    <w:rsid w:val="00CE5BA8"/>
    <w:rsid w:val="00CE71DC"/>
    <w:rsid w:val="00CE7F19"/>
    <w:rsid w:val="00CF2414"/>
    <w:rsid w:val="00CF4089"/>
    <w:rsid w:val="00CF795F"/>
    <w:rsid w:val="00CF7D43"/>
    <w:rsid w:val="00D01BB7"/>
    <w:rsid w:val="00D021E7"/>
    <w:rsid w:val="00D07AF1"/>
    <w:rsid w:val="00D07BC2"/>
    <w:rsid w:val="00D10669"/>
    <w:rsid w:val="00D108C8"/>
    <w:rsid w:val="00D11BF8"/>
    <w:rsid w:val="00D1241E"/>
    <w:rsid w:val="00D12D9F"/>
    <w:rsid w:val="00D149EE"/>
    <w:rsid w:val="00D14CF9"/>
    <w:rsid w:val="00D14DD6"/>
    <w:rsid w:val="00D1692E"/>
    <w:rsid w:val="00D20613"/>
    <w:rsid w:val="00D20FA6"/>
    <w:rsid w:val="00D22CBE"/>
    <w:rsid w:val="00D242DF"/>
    <w:rsid w:val="00D24C5F"/>
    <w:rsid w:val="00D25276"/>
    <w:rsid w:val="00D2652C"/>
    <w:rsid w:val="00D270CD"/>
    <w:rsid w:val="00D27D12"/>
    <w:rsid w:val="00D300BC"/>
    <w:rsid w:val="00D30EEE"/>
    <w:rsid w:val="00D31467"/>
    <w:rsid w:val="00D3204B"/>
    <w:rsid w:val="00D32BA4"/>
    <w:rsid w:val="00D32BBE"/>
    <w:rsid w:val="00D336D7"/>
    <w:rsid w:val="00D340FF"/>
    <w:rsid w:val="00D34CEE"/>
    <w:rsid w:val="00D43C00"/>
    <w:rsid w:val="00D447F1"/>
    <w:rsid w:val="00D462A3"/>
    <w:rsid w:val="00D5113A"/>
    <w:rsid w:val="00D52BFA"/>
    <w:rsid w:val="00D53360"/>
    <w:rsid w:val="00D55136"/>
    <w:rsid w:val="00D55C47"/>
    <w:rsid w:val="00D56F4D"/>
    <w:rsid w:val="00D57469"/>
    <w:rsid w:val="00D600AD"/>
    <w:rsid w:val="00D60815"/>
    <w:rsid w:val="00D60B75"/>
    <w:rsid w:val="00D62B4D"/>
    <w:rsid w:val="00D62D26"/>
    <w:rsid w:val="00D62E20"/>
    <w:rsid w:val="00D6313F"/>
    <w:rsid w:val="00D6525C"/>
    <w:rsid w:val="00D6605D"/>
    <w:rsid w:val="00D70AF1"/>
    <w:rsid w:val="00D70FF9"/>
    <w:rsid w:val="00D7134B"/>
    <w:rsid w:val="00D72864"/>
    <w:rsid w:val="00D73143"/>
    <w:rsid w:val="00D7385D"/>
    <w:rsid w:val="00D75453"/>
    <w:rsid w:val="00D7611B"/>
    <w:rsid w:val="00D76341"/>
    <w:rsid w:val="00D76D37"/>
    <w:rsid w:val="00D80D5D"/>
    <w:rsid w:val="00D826C7"/>
    <w:rsid w:val="00D829F4"/>
    <w:rsid w:val="00D83EB5"/>
    <w:rsid w:val="00D84128"/>
    <w:rsid w:val="00D84333"/>
    <w:rsid w:val="00D84B25"/>
    <w:rsid w:val="00D86234"/>
    <w:rsid w:val="00D86769"/>
    <w:rsid w:val="00D87500"/>
    <w:rsid w:val="00D876C3"/>
    <w:rsid w:val="00D877B7"/>
    <w:rsid w:val="00D90F65"/>
    <w:rsid w:val="00D91478"/>
    <w:rsid w:val="00D92593"/>
    <w:rsid w:val="00D952B3"/>
    <w:rsid w:val="00D95812"/>
    <w:rsid w:val="00D97651"/>
    <w:rsid w:val="00D97D33"/>
    <w:rsid w:val="00DA099E"/>
    <w:rsid w:val="00DA11EA"/>
    <w:rsid w:val="00DA1ED4"/>
    <w:rsid w:val="00DA280F"/>
    <w:rsid w:val="00DA32E3"/>
    <w:rsid w:val="00DA53F8"/>
    <w:rsid w:val="00DA5A29"/>
    <w:rsid w:val="00DA7FD0"/>
    <w:rsid w:val="00DB2576"/>
    <w:rsid w:val="00DB27A5"/>
    <w:rsid w:val="00DB33A2"/>
    <w:rsid w:val="00DB5AA6"/>
    <w:rsid w:val="00DB5C01"/>
    <w:rsid w:val="00DB7090"/>
    <w:rsid w:val="00DC097C"/>
    <w:rsid w:val="00DC0AFE"/>
    <w:rsid w:val="00DC20C4"/>
    <w:rsid w:val="00DC37A0"/>
    <w:rsid w:val="00DC50C4"/>
    <w:rsid w:val="00DC5A9C"/>
    <w:rsid w:val="00DC73BC"/>
    <w:rsid w:val="00DD1053"/>
    <w:rsid w:val="00DD2BA5"/>
    <w:rsid w:val="00DD6307"/>
    <w:rsid w:val="00DD7691"/>
    <w:rsid w:val="00DE052E"/>
    <w:rsid w:val="00DE088C"/>
    <w:rsid w:val="00DE2277"/>
    <w:rsid w:val="00DE3A3E"/>
    <w:rsid w:val="00DE3ADA"/>
    <w:rsid w:val="00DE3E9B"/>
    <w:rsid w:val="00DE7409"/>
    <w:rsid w:val="00DF09E5"/>
    <w:rsid w:val="00E00123"/>
    <w:rsid w:val="00E01873"/>
    <w:rsid w:val="00E02C15"/>
    <w:rsid w:val="00E034DC"/>
    <w:rsid w:val="00E03FE0"/>
    <w:rsid w:val="00E04327"/>
    <w:rsid w:val="00E07A2E"/>
    <w:rsid w:val="00E07FC0"/>
    <w:rsid w:val="00E10D1C"/>
    <w:rsid w:val="00E13B4B"/>
    <w:rsid w:val="00E14ADD"/>
    <w:rsid w:val="00E15C95"/>
    <w:rsid w:val="00E16B47"/>
    <w:rsid w:val="00E17566"/>
    <w:rsid w:val="00E23AF4"/>
    <w:rsid w:val="00E23FE8"/>
    <w:rsid w:val="00E2597E"/>
    <w:rsid w:val="00E3053B"/>
    <w:rsid w:val="00E307A0"/>
    <w:rsid w:val="00E30B3F"/>
    <w:rsid w:val="00E30C22"/>
    <w:rsid w:val="00E30CA1"/>
    <w:rsid w:val="00E319C0"/>
    <w:rsid w:val="00E31D01"/>
    <w:rsid w:val="00E37D35"/>
    <w:rsid w:val="00E37F8F"/>
    <w:rsid w:val="00E4012A"/>
    <w:rsid w:val="00E40369"/>
    <w:rsid w:val="00E4320D"/>
    <w:rsid w:val="00E45E2E"/>
    <w:rsid w:val="00E54CDF"/>
    <w:rsid w:val="00E60F92"/>
    <w:rsid w:val="00E64C22"/>
    <w:rsid w:val="00E66E68"/>
    <w:rsid w:val="00E702BC"/>
    <w:rsid w:val="00E70441"/>
    <w:rsid w:val="00E70D51"/>
    <w:rsid w:val="00E71A7F"/>
    <w:rsid w:val="00E7458D"/>
    <w:rsid w:val="00E75E0F"/>
    <w:rsid w:val="00E7783D"/>
    <w:rsid w:val="00E8260B"/>
    <w:rsid w:val="00E85F27"/>
    <w:rsid w:val="00E87600"/>
    <w:rsid w:val="00E90A32"/>
    <w:rsid w:val="00E91579"/>
    <w:rsid w:val="00E916EC"/>
    <w:rsid w:val="00E9498C"/>
    <w:rsid w:val="00E972E4"/>
    <w:rsid w:val="00EA0C77"/>
    <w:rsid w:val="00EA1CB1"/>
    <w:rsid w:val="00EA3C0C"/>
    <w:rsid w:val="00EA534F"/>
    <w:rsid w:val="00EA5450"/>
    <w:rsid w:val="00EA5945"/>
    <w:rsid w:val="00EA7F9F"/>
    <w:rsid w:val="00EB1275"/>
    <w:rsid w:val="00EB27E1"/>
    <w:rsid w:val="00EB439C"/>
    <w:rsid w:val="00EB4496"/>
    <w:rsid w:val="00EB47ED"/>
    <w:rsid w:val="00EB55FF"/>
    <w:rsid w:val="00EB62D2"/>
    <w:rsid w:val="00EB6E9E"/>
    <w:rsid w:val="00EC0378"/>
    <w:rsid w:val="00EC03FF"/>
    <w:rsid w:val="00EC189C"/>
    <w:rsid w:val="00EC2AB6"/>
    <w:rsid w:val="00EC3037"/>
    <w:rsid w:val="00EC3383"/>
    <w:rsid w:val="00EC33FC"/>
    <w:rsid w:val="00EC61EE"/>
    <w:rsid w:val="00EC6E56"/>
    <w:rsid w:val="00EC73EE"/>
    <w:rsid w:val="00EC7AC4"/>
    <w:rsid w:val="00EC7F09"/>
    <w:rsid w:val="00ED01E1"/>
    <w:rsid w:val="00ED1124"/>
    <w:rsid w:val="00ED1DDE"/>
    <w:rsid w:val="00ED47D2"/>
    <w:rsid w:val="00ED5A2B"/>
    <w:rsid w:val="00EE12BE"/>
    <w:rsid w:val="00EE1D88"/>
    <w:rsid w:val="00EE1F13"/>
    <w:rsid w:val="00EE24AD"/>
    <w:rsid w:val="00EE328A"/>
    <w:rsid w:val="00EE5A2F"/>
    <w:rsid w:val="00EE647D"/>
    <w:rsid w:val="00EE79B4"/>
    <w:rsid w:val="00EF1FAB"/>
    <w:rsid w:val="00EF471C"/>
    <w:rsid w:val="00EF49D6"/>
    <w:rsid w:val="00EF7231"/>
    <w:rsid w:val="00F01B4A"/>
    <w:rsid w:val="00F02A88"/>
    <w:rsid w:val="00F03485"/>
    <w:rsid w:val="00F03A2B"/>
    <w:rsid w:val="00F0579A"/>
    <w:rsid w:val="00F07058"/>
    <w:rsid w:val="00F07D5F"/>
    <w:rsid w:val="00F13310"/>
    <w:rsid w:val="00F13697"/>
    <w:rsid w:val="00F1383F"/>
    <w:rsid w:val="00F13F64"/>
    <w:rsid w:val="00F1441C"/>
    <w:rsid w:val="00F1496F"/>
    <w:rsid w:val="00F1670A"/>
    <w:rsid w:val="00F1682A"/>
    <w:rsid w:val="00F175D8"/>
    <w:rsid w:val="00F17F3F"/>
    <w:rsid w:val="00F201EF"/>
    <w:rsid w:val="00F20C3E"/>
    <w:rsid w:val="00F22AAB"/>
    <w:rsid w:val="00F23629"/>
    <w:rsid w:val="00F23993"/>
    <w:rsid w:val="00F24193"/>
    <w:rsid w:val="00F27D49"/>
    <w:rsid w:val="00F27FF1"/>
    <w:rsid w:val="00F3253F"/>
    <w:rsid w:val="00F3522C"/>
    <w:rsid w:val="00F35551"/>
    <w:rsid w:val="00F403DC"/>
    <w:rsid w:val="00F42561"/>
    <w:rsid w:val="00F42743"/>
    <w:rsid w:val="00F4523D"/>
    <w:rsid w:val="00F47898"/>
    <w:rsid w:val="00F519EB"/>
    <w:rsid w:val="00F51D50"/>
    <w:rsid w:val="00F534CA"/>
    <w:rsid w:val="00F5410F"/>
    <w:rsid w:val="00F54F30"/>
    <w:rsid w:val="00F56840"/>
    <w:rsid w:val="00F60C7D"/>
    <w:rsid w:val="00F61492"/>
    <w:rsid w:val="00F618F7"/>
    <w:rsid w:val="00F61EF2"/>
    <w:rsid w:val="00F630CF"/>
    <w:rsid w:val="00F66FC0"/>
    <w:rsid w:val="00F66FD4"/>
    <w:rsid w:val="00F6731A"/>
    <w:rsid w:val="00F70CDC"/>
    <w:rsid w:val="00F760EA"/>
    <w:rsid w:val="00F80BCC"/>
    <w:rsid w:val="00F81DCE"/>
    <w:rsid w:val="00F82204"/>
    <w:rsid w:val="00F84367"/>
    <w:rsid w:val="00F845E9"/>
    <w:rsid w:val="00F851B2"/>
    <w:rsid w:val="00F86084"/>
    <w:rsid w:val="00F8614F"/>
    <w:rsid w:val="00F865B4"/>
    <w:rsid w:val="00F872F0"/>
    <w:rsid w:val="00F918A3"/>
    <w:rsid w:val="00F92644"/>
    <w:rsid w:val="00F92B2C"/>
    <w:rsid w:val="00F92D21"/>
    <w:rsid w:val="00F932E4"/>
    <w:rsid w:val="00F9583B"/>
    <w:rsid w:val="00F96E80"/>
    <w:rsid w:val="00F9759E"/>
    <w:rsid w:val="00FA291D"/>
    <w:rsid w:val="00FA744A"/>
    <w:rsid w:val="00FA7C14"/>
    <w:rsid w:val="00FB0032"/>
    <w:rsid w:val="00FB06DF"/>
    <w:rsid w:val="00FB0987"/>
    <w:rsid w:val="00FB2D3A"/>
    <w:rsid w:val="00FB436A"/>
    <w:rsid w:val="00FB4B6D"/>
    <w:rsid w:val="00FB67EA"/>
    <w:rsid w:val="00FB70B2"/>
    <w:rsid w:val="00FC0E92"/>
    <w:rsid w:val="00FC1186"/>
    <w:rsid w:val="00FC18AB"/>
    <w:rsid w:val="00FC1CA2"/>
    <w:rsid w:val="00FC46EC"/>
    <w:rsid w:val="00FD2D66"/>
    <w:rsid w:val="00FD2E5F"/>
    <w:rsid w:val="00FD38E6"/>
    <w:rsid w:val="00FD4DFD"/>
    <w:rsid w:val="00FD53B9"/>
    <w:rsid w:val="00FD5737"/>
    <w:rsid w:val="00FD5D5C"/>
    <w:rsid w:val="00FD6000"/>
    <w:rsid w:val="00FD6754"/>
    <w:rsid w:val="00FD702C"/>
    <w:rsid w:val="00FE299B"/>
    <w:rsid w:val="00FE2AC7"/>
    <w:rsid w:val="00FE3397"/>
    <w:rsid w:val="00FE5622"/>
    <w:rsid w:val="00FE5B68"/>
    <w:rsid w:val="00FF01A3"/>
    <w:rsid w:val="00FF031E"/>
    <w:rsid w:val="00FF1AE5"/>
    <w:rsid w:val="00FF1C06"/>
    <w:rsid w:val="00FF4E14"/>
    <w:rsid w:val="00FF52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A644"/>
  <w15:chartTrackingRefBased/>
  <w15:docId w15:val="{F388E952-B529-4D80-886F-F7524CAD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45D54"/>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ervorhebung">
    <w:name w:val="Emphasis"/>
    <w:basedOn w:val="Absatz-Standardschriftart"/>
    <w:uiPriority w:val="20"/>
    <w:qFormat/>
    <w:rsid w:val="00345D54"/>
    <w:rPr>
      <w:i/>
      <w:iCs/>
    </w:rPr>
  </w:style>
  <w:style w:type="character" w:styleId="Fett">
    <w:name w:val="Strong"/>
    <w:basedOn w:val="Absatz-Standardschriftart"/>
    <w:uiPriority w:val="22"/>
    <w:qFormat/>
    <w:rsid w:val="00345D54"/>
    <w:rPr>
      <w:b/>
      <w:bCs/>
    </w:rPr>
  </w:style>
  <w:style w:type="character" w:styleId="Hyperlink">
    <w:name w:val="Hyperlink"/>
    <w:basedOn w:val="Absatz-Standardschriftart"/>
    <w:uiPriority w:val="99"/>
    <w:semiHidden/>
    <w:unhideWhenUsed/>
    <w:rsid w:val="00F61EF2"/>
    <w:rPr>
      <w:color w:val="0000FF"/>
      <w:u w:val="single"/>
    </w:rPr>
  </w:style>
  <w:style w:type="paragraph" w:styleId="Funotentext">
    <w:name w:val="footnote text"/>
    <w:basedOn w:val="Standard"/>
    <w:link w:val="FunotentextZchn"/>
    <w:uiPriority w:val="99"/>
    <w:semiHidden/>
    <w:unhideWhenUsed/>
    <w:rsid w:val="00F61E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61EF2"/>
    <w:rPr>
      <w:sz w:val="20"/>
      <w:szCs w:val="20"/>
    </w:rPr>
  </w:style>
  <w:style w:type="character" w:styleId="Funotenzeichen">
    <w:name w:val="footnote reference"/>
    <w:basedOn w:val="Absatz-Standardschriftart"/>
    <w:uiPriority w:val="99"/>
    <w:semiHidden/>
    <w:unhideWhenUsed/>
    <w:rsid w:val="00F61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529">
      <w:bodyDiv w:val="1"/>
      <w:marLeft w:val="0"/>
      <w:marRight w:val="0"/>
      <w:marTop w:val="0"/>
      <w:marBottom w:val="0"/>
      <w:divBdr>
        <w:top w:val="none" w:sz="0" w:space="0" w:color="auto"/>
        <w:left w:val="none" w:sz="0" w:space="0" w:color="auto"/>
        <w:bottom w:val="none" w:sz="0" w:space="0" w:color="auto"/>
        <w:right w:val="none" w:sz="0" w:space="0" w:color="auto"/>
      </w:divBdr>
      <w:divsChild>
        <w:div w:id="542063527">
          <w:marLeft w:val="0"/>
          <w:marRight w:val="0"/>
          <w:marTop w:val="0"/>
          <w:marBottom w:val="0"/>
          <w:divBdr>
            <w:top w:val="none" w:sz="0" w:space="0" w:color="auto"/>
            <w:left w:val="none" w:sz="0" w:space="0" w:color="auto"/>
            <w:bottom w:val="none" w:sz="0" w:space="0" w:color="auto"/>
            <w:right w:val="none" w:sz="0" w:space="0" w:color="auto"/>
          </w:divBdr>
          <w:divsChild>
            <w:div w:id="215506259">
              <w:marLeft w:val="0"/>
              <w:marRight w:val="0"/>
              <w:marTop w:val="0"/>
              <w:marBottom w:val="0"/>
              <w:divBdr>
                <w:top w:val="none" w:sz="0" w:space="0" w:color="auto"/>
                <w:left w:val="none" w:sz="0" w:space="0" w:color="auto"/>
                <w:bottom w:val="none" w:sz="0" w:space="0" w:color="auto"/>
                <w:right w:val="none" w:sz="0" w:space="0" w:color="auto"/>
              </w:divBdr>
            </w:div>
            <w:div w:id="1489709484">
              <w:marLeft w:val="0"/>
              <w:marRight w:val="0"/>
              <w:marTop w:val="0"/>
              <w:marBottom w:val="0"/>
              <w:divBdr>
                <w:top w:val="none" w:sz="0" w:space="0" w:color="auto"/>
                <w:left w:val="none" w:sz="0" w:space="0" w:color="auto"/>
                <w:bottom w:val="none" w:sz="0" w:space="0" w:color="auto"/>
                <w:right w:val="none" w:sz="0" w:space="0" w:color="auto"/>
              </w:divBdr>
            </w:div>
            <w:div w:id="870844894">
              <w:marLeft w:val="0"/>
              <w:marRight w:val="0"/>
              <w:marTop w:val="0"/>
              <w:marBottom w:val="0"/>
              <w:divBdr>
                <w:top w:val="none" w:sz="0" w:space="0" w:color="auto"/>
                <w:left w:val="none" w:sz="0" w:space="0" w:color="auto"/>
                <w:bottom w:val="none" w:sz="0" w:space="0" w:color="auto"/>
                <w:right w:val="none" w:sz="0" w:space="0" w:color="auto"/>
              </w:divBdr>
            </w:div>
            <w:div w:id="558252318">
              <w:marLeft w:val="0"/>
              <w:marRight w:val="0"/>
              <w:marTop w:val="0"/>
              <w:marBottom w:val="0"/>
              <w:divBdr>
                <w:top w:val="none" w:sz="0" w:space="0" w:color="auto"/>
                <w:left w:val="none" w:sz="0" w:space="0" w:color="auto"/>
                <w:bottom w:val="none" w:sz="0" w:space="0" w:color="auto"/>
                <w:right w:val="none" w:sz="0" w:space="0" w:color="auto"/>
              </w:divBdr>
            </w:div>
            <w:div w:id="743332478">
              <w:marLeft w:val="0"/>
              <w:marRight w:val="0"/>
              <w:marTop w:val="0"/>
              <w:marBottom w:val="0"/>
              <w:divBdr>
                <w:top w:val="none" w:sz="0" w:space="0" w:color="auto"/>
                <w:left w:val="none" w:sz="0" w:space="0" w:color="auto"/>
                <w:bottom w:val="none" w:sz="0" w:space="0" w:color="auto"/>
                <w:right w:val="none" w:sz="0" w:space="0" w:color="auto"/>
              </w:divBdr>
            </w:div>
            <w:div w:id="924262722">
              <w:marLeft w:val="0"/>
              <w:marRight w:val="0"/>
              <w:marTop w:val="0"/>
              <w:marBottom w:val="0"/>
              <w:divBdr>
                <w:top w:val="none" w:sz="0" w:space="0" w:color="auto"/>
                <w:left w:val="none" w:sz="0" w:space="0" w:color="auto"/>
                <w:bottom w:val="none" w:sz="0" w:space="0" w:color="auto"/>
                <w:right w:val="none" w:sz="0" w:space="0" w:color="auto"/>
              </w:divBdr>
            </w:div>
            <w:div w:id="38673003">
              <w:marLeft w:val="0"/>
              <w:marRight w:val="0"/>
              <w:marTop w:val="0"/>
              <w:marBottom w:val="0"/>
              <w:divBdr>
                <w:top w:val="none" w:sz="0" w:space="0" w:color="auto"/>
                <w:left w:val="none" w:sz="0" w:space="0" w:color="auto"/>
                <w:bottom w:val="none" w:sz="0" w:space="0" w:color="auto"/>
                <w:right w:val="none" w:sz="0" w:space="0" w:color="auto"/>
              </w:divBdr>
            </w:div>
            <w:div w:id="121459805">
              <w:marLeft w:val="0"/>
              <w:marRight w:val="0"/>
              <w:marTop w:val="0"/>
              <w:marBottom w:val="0"/>
              <w:divBdr>
                <w:top w:val="none" w:sz="0" w:space="0" w:color="auto"/>
                <w:left w:val="none" w:sz="0" w:space="0" w:color="auto"/>
                <w:bottom w:val="none" w:sz="0" w:space="0" w:color="auto"/>
                <w:right w:val="none" w:sz="0" w:space="0" w:color="auto"/>
              </w:divBdr>
            </w:div>
            <w:div w:id="659041787">
              <w:marLeft w:val="0"/>
              <w:marRight w:val="0"/>
              <w:marTop w:val="0"/>
              <w:marBottom w:val="0"/>
              <w:divBdr>
                <w:top w:val="none" w:sz="0" w:space="0" w:color="auto"/>
                <w:left w:val="none" w:sz="0" w:space="0" w:color="auto"/>
                <w:bottom w:val="none" w:sz="0" w:space="0" w:color="auto"/>
                <w:right w:val="none" w:sz="0" w:space="0" w:color="auto"/>
              </w:divBdr>
            </w:div>
            <w:div w:id="446582466">
              <w:marLeft w:val="0"/>
              <w:marRight w:val="0"/>
              <w:marTop w:val="0"/>
              <w:marBottom w:val="0"/>
              <w:divBdr>
                <w:top w:val="none" w:sz="0" w:space="0" w:color="auto"/>
                <w:left w:val="none" w:sz="0" w:space="0" w:color="auto"/>
                <w:bottom w:val="none" w:sz="0" w:space="0" w:color="auto"/>
                <w:right w:val="none" w:sz="0" w:space="0" w:color="auto"/>
              </w:divBdr>
            </w:div>
            <w:div w:id="2115510626">
              <w:marLeft w:val="0"/>
              <w:marRight w:val="0"/>
              <w:marTop w:val="0"/>
              <w:marBottom w:val="0"/>
              <w:divBdr>
                <w:top w:val="none" w:sz="0" w:space="0" w:color="auto"/>
                <w:left w:val="none" w:sz="0" w:space="0" w:color="auto"/>
                <w:bottom w:val="none" w:sz="0" w:space="0" w:color="auto"/>
                <w:right w:val="none" w:sz="0" w:space="0" w:color="auto"/>
              </w:divBdr>
            </w:div>
            <w:div w:id="841817032">
              <w:marLeft w:val="0"/>
              <w:marRight w:val="0"/>
              <w:marTop w:val="0"/>
              <w:marBottom w:val="0"/>
              <w:divBdr>
                <w:top w:val="none" w:sz="0" w:space="0" w:color="auto"/>
                <w:left w:val="none" w:sz="0" w:space="0" w:color="auto"/>
                <w:bottom w:val="none" w:sz="0" w:space="0" w:color="auto"/>
                <w:right w:val="none" w:sz="0" w:space="0" w:color="auto"/>
              </w:divBdr>
            </w:div>
            <w:div w:id="1358771820">
              <w:marLeft w:val="0"/>
              <w:marRight w:val="0"/>
              <w:marTop w:val="0"/>
              <w:marBottom w:val="0"/>
              <w:divBdr>
                <w:top w:val="none" w:sz="0" w:space="0" w:color="auto"/>
                <w:left w:val="none" w:sz="0" w:space="0" w:color="auto"/>
                <w:bottom w:val="none" w:sz="0" w:space="0" w:color="auto"/>
                <w:right w:val="none" w:sz="0" w:space="0" w:color="auto"/>
              </w:divBdr>
            </w:div>
            <w:div w:id="1409888958">
              <w:marLeft w:val="0"/>
              <w:marRight w:val="0"/>
              <w:marTop w:val="0"/>
              <w:marBottom w:val="0"/>
              <w:divBdr>
                <w:top w:val="none" w:sz="0" w:space="0" w:color="auto"/>
                <w:left w:val="none" w:sz="0" w:space="0" w:color="auto"/>
                <w:bottom w:val="none" w:sz="0" w:space="0" w:color="auto"/>
                <w:right w:val="none" w:sz="0" w:space="0" w:color="auto"/>
              </w:divBdr>
            </w:div>
            <w:div w:id="7480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871">
      <w:bodyDiv w:val="1"/>
      <w:marLeft w:val="0"/>
      <w:marRight w:val="0"/>
      <w:marTop w:val="0"/>
      <w:marBottom w:val="0"/>
      <w:divBdr>
        <w:top w:val="none" w:sz="0" w:space="0" w:color="auto"/>
        <w:left w:val="none" w:sz="0" w:space="0" w:color="auto"/>
        <w:bottom w:val="none" w:sz="0" w:space="0" w:color="auto"/>
        <w:right w:val="none" w:sz="0" w:space="0" w:color="auto"/>
      </w:divBdr>
      <w:divsChild>
        <w:div w:id="1652522029">
          <w:marLeft w:val="0"/>
          <w:marRight w:val="0"/>
          <w:marTop w:val="0"/>
          <w:marBottom w:val="0"/>
          <w:divBdr>
            <w:top w:val="none" w:sz="0" w:space="0" w:color="auto"/>
            <w:left w:val="none" w:sz="0" w:space="0" w:color="auto"/>
            <w:bottom w:val="none" w:sz="0" w:space="0" w:color="auto"/>
            <w:right w:val="none" w:sz="0" w:space="0" w:color="auto"/>
          </w:divBdr>
          <w:divsChild>
            <w:div w:id="360013816">
              <w:marLeft w:val="0"/>
              <w:marRight w:val="0"/>
              <w:marTop w:val="0"/>
              <w:marBottom w:val="0"/>
              <w:divBdr>
                <w:top w:val="none" w:sz="0" w:space="0" w:color="auto"/>
                <w:left w:val="none" w:sz="0" w:space="0" w:color="auto"/>
                <w:bottom w:val="none" w:sz="0" w:space="0" w:color="auto"/>
                <w:right w:val="none" w:sz="0" w:space="0" w:color="auto"/>
              </w:divBdr>
              <w:divsChild>
                <w:div w:id="1490101187">
                  <w:marLeft w:val="0"/>
                  <w:marRight w:val="0"/>
                  <w:marTop w:val="0"/>
                  <w:marBottom w:val="0"/>
                  <w:divBdr>
                    <w:top w:val="none" w:sz="0" w:space="0" w:color="auto"/>
                    <w:left w:val="none" w:sz="0" w:space="0" w:color="auto"/>
                    <w:bottom w:val="none" w:sz="0" w:space="0" w:color="auto"/>
                    <w:right w:val="none" w:sz="0" w:space="0" w:color="auto"/>
                  </w:divBdr>
                  <w:divsChild>
                    <w:div w:id="19013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fr/letters/2017/documents/papa-francesco_20171022_lettera-filoni-mese-missionario.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7485</Characters>
  <Application>Microsoft Office Word</Application>
  <DocSecurity>4</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Jacques</dc:creator>
  <cp:keywords/>
  <dc:description/>
  <cp:lastModifiedBy>OSTERMANN Siegfried</cp:lastModifiedBy>
  <cp:revision>2</cp:revision>
  <dcterms:created xsi:type="dcterms:W3CDTF">2017-10-30T08:32:00Z</dcterms:created>
  <dcterms:modified xsi:type="dcterms:W3CDTF">2017-10-30T08:32:00Z</dcterms:modified>
</cp:coreProperties>
</file>